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FB98" w14:textId="7A1218E3" w:rsidR="00995E97" w:rsidRPr="00C47843" w:rsidRDefault="00995E97" w:rsidP="00995E97">
      <w:pPr>
        <w:ind w:firstLine="567"/>
        <w:jc w:val="right"/>
        <w:rPr>
          <w:rFonts w:ascii="Arial" w:hAnsi="Arial" w:cs="Arial"/>
        </w:rPr>
      </w:pPr>
      <w:r>
        <w:rPr>
          <w:rFonts w:ascii="Arial" w:hAnsi="Arial" w:cs="Arial"/>
        </w:rPr>
        <w:t xml:space="preserve">Załącznik nr 1 do decyzji nr </w:t>
      </w:r>
      <w:r w:rsidR="00104C43">
        <w:rPr>
          <w:rFonts w:ascii="Arial" w:hAnsi="Arial" w:cs="Arial"/>
        </w:rPr>
        <w:t>1</w:t>
      </w:r>
      <w:r>
        <w:rPr>
          <w:rFonts w:ascii="Arial" w:hAnsi="Arial" w:cs="Arial"/>
        </w:rPr>
        <w:t>/202</w:t>
      </w:r>
      <w:r w:rsidR="00104C43">
        <w:rPr>
          <w:rFonts w:ascii="Arial" w:hAnsi="Arial" w:cs="Arial"/>
        </w:rPr>
        <w:t>4</w:t>
      </w:r>
      <w:r>
        <w:rPr>
          <w:rFonts w:ascii="Arial" w:hAnsi="Arial" w:cs="Arial"/>
        </w:rPr>
        <w:t xml:space="preserve"> z dnia </w:t>
      </w:r>
      <w:r w:rsidR="00BF609A">
        <w:rPr>
          <w:rFonts w:ascii="Arial" w:hAnsi="Arial" w:cs="Arial"/>
          <w:bCs/>
        </w:rPr>
        <w:t>19</w:t>
      </w:r>
      <w:r w:rsidR="00D132C4" w:rsidRPr="004E4162">
        <w:rPr>
          <w:rFonts w:ascii="Arial" w:hAnsi="Arial" w:cs="Arial"/>
          <w:bCs/>
        </w:rPr>
        <w:t>.</w:t>
      </w:r>
      <w:r w:rsidR="00A463FC">
        <w:rPr>
          <w:rFonts w:ascii="Arial" w:hAnsi="Arial" w:cs="Arial"/>
          <w:bCs/>
        </w:rPr>
        <w:t>0</w:t>
      </w:r>
      <w:r w:rsidR="00104C43">
        <w:rPr>
          <w:rFonts w:ascii="Arial" w:hAnsi="Arial" w:cs="Arial"/>
          <w:bCs/>
        </w:rPr>
        <w:t>3</w:t>
      </w:r>
      <w:r w:rsidR="00D132C4" w:rsidRPr="004E4162">
        <w:rPr>
          <w:rFonts w:ascii="Arial" w:hAnsi="Arial" w:cs="Arial"/>
          <w:bCs/>
        </w:rPr>
        <w:t>.202</w:t>
      </w:r>
      <w:r w:rsidR="00104C43">
        <w:rPr>
          <w:rFonts w:ascii="Arial" w:hAnsi="Arial" w:cs="Arial"/>
          <w:bCs/>
        </w:rPr>
        <w:t>4</w:t>
      </w:r>
      <w:r w:rsidR="00D132C4" w:rsidRPr="004E4162">
        <w:rPr>
          <w:rFonts w:ascii="Arial" w:hAnsi="Arial" w:cs="Arial"/>
          <w:bCs/>
        </w:rPr>
        <w:t xml:space="preserve"> r.</w:t>
      </w:r>
    </w:p>
    <w:p w14:paraId="12EDF526" w14:textId="77777777" w:rsidR="00995E97" w:rsidRDefault="00995E97" w:rsidP="00D132C4">
      <w:pPr>
        <w:ind w:firstLine="567"/>
        <w:rPr>
          <w:rFonts w:ascii="Arial" w:hAnsi="Arial" w:cs="Arial"/>
          <w:b/>
          <w:sz w:val="32"/>
          <w:szCs w:val="32"/>
        </w:rPr>
      </w:pPr>
    </w:p>
    <w:p w14:paraId="4DE28141" w14:textId="77777777" w:rsidR="00995E97" w:rsidRDefault="00995E97" w:rsidP="00995E97">
      <w:pPr>
        <w:ind w:firstLine="567"/>
        <w:jc w:val="center"/>
        <w:rPr>
          <w:rFonts w:ascii="Arial" w:hAnsi="Arial" w:cs="Arial"/>
          <w:b/>
          <w:sz w:val="32"/>
          <w:szCs w:val="32"/>
        </w:rPr>
      </w:pPr>
    </w:p>
    <w:p w14:paraId="05857B46" w14:textId="77777777" w:rsidR="00995E97" w:rsidRPr="00C47843" w:rsidRDefault="00995E97" w:rsidP="00995E97">
      <w:pPr>
        <w:ind w:firstLine="567"/>
        <w:jc w:val="center"/>
        <w:rPr>
          <w:rFonts w:ascii="Arial" w:hAnsi="Arial" w:cs="Arial"/>
          <w:b/>
          <w:sz w:val="32"/>
          <w:szCs w:val="32"/>
        </w:rPr>
      </w:pPr>
      <w:r w:rsidRPr="00C47843">
        <w:rPr>
          <w:rFonts w:ascii="Arial" w:hAnsi="Arial" w:cs="Arial"/>
          <w:b/>
          <w:sz w:val="32"/>
          <w:szCs w:val="32"/>
        </w:rPr>
        <w:t>Charakterystyka planowanego przedsięwzięcia</w:t>
      </w:r>
    </w:p>
    <w:p w14:paraId="6CD6EC0B" w14:textId="77777777" w:rsidR="00995E97" w:rsidRDefault="00995E97" w:rsidP="00995E97">
      <w:pPr>
        <w:jc w:val="both"/>
        <w:rPr>
          <w:rFonts w:ascii="Arial" w:hAnsi="Arial" w:cs="Arial"/>
        </w:rPr>
      </w:pPr>
    </w:p>
    <w:p w14:paraId="0C2A4401" w14:textId="77777777" w:rsidR="00995E97" w:rsidRDefault="00995E97" w:rsidP="00995E97">
      <w:pPr>
        <w:jc w:val="both"/>
        <w:rPr>
          <w:rFonts w:ascii="Arial" w:hAnsi="Arial" w:cs="Arial"/>
        </w:rPr>
      </w:pPr>
    </w:p>
    <w:p w14:paraId="39B84676" w14:textId="267662CC" w:rsidR="007B4512" w:rsidRPr="005F3767" w:rsidRDefault="00AB666D" w:rsidP="00104C43">
      <w:pPr>
        <w:spacing w:line="360" w:lineRule="auto"/>
        <w:ind w:left="142" w:firstLine="425"/>
        <w:jc w:val="both"/>
        <w:rPr>
          <w:rFonts w:ascii="Arial" w:hAnsi="Arial" w:cs="Arial"/>
          <w:sz w:val="22"/>
          <w:szCs w:val="22"/>
        </w:rPr>
      </w:pPr>
      <w:r w:rsidRPr="005F3767">
        <w:rPr>
          <w:rFonts w:ascii="Arial" w:hAnsi="Arial" w:cs="Arial"/>
          <w:sz w:val="22"/>
          <w:szCs w:val="22"/>
        </w:rPr>
        <w:t>P</w:t>
      </w:r>
      <w:r w:rsidR="00A463FC" w:rsidRPr="005F3767">
        <w:rPr>
          <w:rFonts w:ascii="Arial" w:hAnsi="Arial" w:cs="Arial"/>
          <w:sz w:val="22"/>
          <w:szCs w:val="22"/>
        </w:rPr>
        <w:t xml:space="preserve">rzedmiotowe </w:t>
      </w:r>
      <w:r w:rsidR="007B4512" w:rsidRPr="005F3767">
        <w:rPr>
          <w:rFonts w:ascii="Arial" w:hAnsi="Arial" w:cs="Arial"/>
          <w:sz w:val="22"/>
          <w:szCs w:val="22"/>
        </w:rPr>
        <w:t xml:space="preserve">przedsięwzięcie polega </w:t>
      </w:r>
      <w:r w:rsidR="00104C43" w:rsidRPr="005F3767">
        <w:rPr>
          <w:rFonts w:ascii="Arial" w:hAnsi="Arial" w:cs="Arial"/>
          <w:sz w:val="22"/>
          <w:szCs w:val="22"/>
        </w:rPr>
        <w:t xml:space="preserve">jest budowa obory wolnostanowiskowej wraz z infrastrukturą towarzyszącą. </w:t>
      </w:r>
      <w:r w:rsidR="007B4512" w:rsidRPr="005F3767">
        <w:rPr>
          <w:rFonts w:ascii="Arial" w:hAnsi="Arial" w:cs="Arial"/>
          <w:sz w:val="22"/>
          <w:szCs w:val="22"/>
        </w:rPr>
        <w:t xml:space="preserve"> </w:t>
      </w:r>
      <w:r w:rsidR="007B4512" w:rsidRPr="005F3767">
        <w:rPr>
          <w:rFonts w:ascii="Arial" w:hAnsi="Arial" w:cs="Arial"/>
          <w:sz w:val="22"/>
          <w:szCs w:val="22"/>
          <w:lang w:eastAsia="pl-PL"/>
        </w:rPr>
        <w:t xml:space="preserve">Przedsięwzięcie realizowane będzie na działkach o nr ewid. </w:t>
      </w:r>
      <w:r w:rsidR="00104C43" w:rsidRPr="005F3767">
        <w:rPr>
          <w:rFonts w:ascii="Arial" w:hAnsi="Arial" w:cs="Arial"/>
          <w:sz w:val="22"/>
          <w:szCs w:val="22"/>
        </w:rPr>
        <w:t>123, obręb Kaznów (0008), gmina Świnice Warckie, powiat łęczycki, województwo łódzkie</w:t>
      </w:r>
      <w:r w:rsidR="007B4512" w:rsidRPr="005F3767">
        <w:rPr>
          <w:rFonts w:ascii="Arial" w:hAnsi="Arial" w:cs="Arial"/>
          <w:sz w:val="22"/>
          <w:szCs w:val="22"/>
          <w:lang w:eastAsia="pl-PL"/>
        </w:rPr>
        <w:t>.</w:t>
      </w:r>
      <w:r w:rsidR="00E16F2E" w:rsidRPr="005F3767">
        <w:rPr>
          <w:rFonts w:ascii="Arial" w:hAnsi="Arial" w:cs="Arial"/>
          <w:sz w:val="22"/>
          <w:szCs w:val="22"/>
          <w:lang w:eastAsia="pl-PL"/>
        </w:rPr>
        <w:t xml:space="preserve"> </w:t>
      </w:r>
    </w:p>
    <w:p w14:paraId="050AF484" w14:textId="6FAFC33D" w:rsidR="00CD36C3" w:rsidRPr="005F3767" w:rsidRDefault="00CD36C3" w:rsidP="00286CCD">
      <w:pPr>
        <w:suppressAutoHyphens w:val="0"/>
        <w:autoSpaceDE w:val="0"/>
        <w:autoSpaceDN w:val="0"/>
        <w:adjustRightInd w:val="0"/>
        <w:spacing w:line="276" w:lineRule="auto"/>
        <w:ind w:firstLine="567"/>
        <w:jc w:val="both"/>
        <w:rPr>
          <w:sz w:val="22"/>
          <w:szCs w:val="22"/>
        </w:rPr>
      </w:pPr>
    </w:p>
    <w:p w14:paraId="4A06FE65" w14:textId="77777777" w:rsidR="00104C43" w:rsidRPr="005F3767" w:rsidRDefault="00104C43" w:rsidP="00104C43">
      <w:pPr>
        <w:spacing w:line="360" w:lineRule="auto"/>
        <w:ind w:left="142" w:firstLine="425"/>
        <w:jc w:val="both"/>
        <w:rPr>
          <w:rFonts w:ascii="Arial" w:hAnsi="Arial" w:cs="Arial"/>
          <w:sz w:val="22"/>
          <w:szCs w:val="22"/>
          <w:lang w:eastAsia="pl-PL"/>
        </w:rPr>
      </w:pPr>
      <w:r w:rsidRPr="005F3767">
        <w:rPr>
          <w:rFonts w:ascii="Arial" w:hAnsi="Arial" w:cs="Arial"/>
          <w:sz w:val="22"/>
          <w:szCs w:val="22"/>
          <w:lang w:eastAsia="pl-PL"/>
        </w:rPr>
        <w:t>W ramach przedmiotowego przedsięwzięcia, na terenie inwestycyjnym planuje się wykonać:</w:t>
      </w:r>
    </w:p>
    <w:p w14:paraId="095A42E9"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Budynek obory;</w:t>
      </w:r>
    </w:p>
    <w:p w14:paraId="66C58C6E"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Zbiornik na gnojowicę o pojemności ok. 860 m</w:t>
      </w:r>
      <w:r w:rsidRPr="005F3767">
        <w:rPr>
          <w:rFonts w:ascii="Arial" w:hAnsi="Arial" w:cs="Arial"/>
          <w:sz w:val="22"/>
          <w:szCs w:val="22"/>
          <w:vertAlign w:val="superscript"/>
          <w:lang w:eastAsia="pl-PL"/>
        </w:rPr>
        <w:t>3</w:t>
      </w:r>
      <w:r w:rsidRPr="005F3767">
        <w:rPr>
          <w:rFonts w:ascii="Arial" w:hAnsi="Arial" w:cs="Arial"/>
          <w:sz w:val="22"/>
          <w:szCs w:val="22"/>
          <w:lang w:eastAsia="pl-PL"/>
        </w:rPr>
        <w:t>;</w:t>
      </w:r>
    </w:p>
    <w:p w14:paraId="43A9431C"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Zbiornik na ścieki technologiczne o poj. do 10 m</w:t>
      </w:r>
      <w:r w:rsidRPr="005F3767">
        <w:rPr>
          <w:rFonts w:ascii="Arial" w:hAnsi="Arial" w:cs="Arial"/>
          <w:sz w:val="22"/>
          <w:szCs w:val="22"/>
          <w:vertAlign w:val="superscript"/>
          <w:lang w:eastAsia="pl-PL"/>
        </w:rPr>
        <w:t>3</w:t>
      </w:r>
      <w:r w:rsidRPr="005F3767">
        <w:rPr>
          <w:rFonts w:ascii="Arial" w:hAnsi="Arial" w:cs="Arial"/>
          <w:sz w:val="22"/>
          <w:szCs w:val="22"/>
          <w:lang w:eastAsia="pl-PL"/>
        </w:rPr>
        <w:t>;</w:t>
      </w:r>
    </w:p>
    <w:p w14:paraId="4F805945"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Zbiornik na ścieki bytowe o poj. do 5 m</w:t>
      </w:r>
      <w:r w:rsidRPr="005F3767">
        <w:rPr>
          <w:rFonts w:ascii="Arial" w:hAnsi="Arial" w:cs="Arial"/>
          <w:sz w:val="22"/>
          <w:szCs w:val="22"/>
          <w:vertAlign w:val="superscript"/>
          <w:lang w:eastAsia="pl-PL"/>
        </w:rPr>
        <w:t>3</w:t>
      </w:r>
      <w:r w:rsidRPr="005F3767">
        <w:rPr>
          <w:rFonts w:ascii="Arial" w:hAnsi="Arial" w:cs="Arial"/>
          <w:sz w:val="22"/>
          <w:szCs w:val="22"/>
          <w:lang w:eastAsia="pl-PL"/>
        </w:rPr>
        <w:t>;</w:t>
      </w:r>
    </w:p>
    <w:p w14:paraId="09ED8C94"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2 szt. silosów paszowych o tonażu ok. 5 Mg i ok. 8 Mg;</w:t>
      </w:r>
    </w:p>
    <w:p w14:paraId="7936BB71"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Konfiskator na sztuki padłe;</w:t>
      </w:r>
    </w:p>
    <w:p w14:paraId="43C1C84D"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Miejsce selektywnej zbiórki odpadów;</w:t>
      </w:r>
    </w:p>
    <w:p w14:paraId="7C2DFB53" w14:textId="77777777" w:rsidR="00104C43" w:rsidRPr="005F3767" w:rsidRDefault="00104C43" w:rsidP="00104C43">
      <w:pPr>
        <w:numPr>
          <w:ilvl w:val="0"/>
          <w:numId w:val="8"/>
        </w:numPr>
        <w:tabs>
          <w:tab w:val="left" w:pos="567"/>
        </w:tabs>
        <w:suppressAutoHyphens w:val="0"/>
        <w:autoSpaceDE w:val="0"/>
        <w:autoSpaceDN w:val="0"/>
        <w:adjustRightInd w:val="0"/>
        <w:spacing w:line="360" w:lineRule="auto"/>
        <w:ind w:left="567" w:hanging="425"/>
        <w:jc w:val="both"/>
        <w:rPr>
          <w:rFonts w:ascii="Arial" w:hAnsi="Arial" w:cs="Arial"/>
          <w:sz w:val="22"/>
          <w:szCs w:val="22"/>
          <w:lang w:eastAsia="pl-PL"/>
        </w:rPr>
      </w:pPr>
      <w:r w:rsidRPr="005F3767">
        <w:rPr>
          <w:rFonts w:ascii="Arial" w:hAnsi="Arial" w:cs="Arial"/>
          <w:sz w:val="22"/>
          <w:szCs w:val="22"/>
          <w:lang w:eastAsia="pl-PL"/>
        </w:rPr>
        <w:t>Pas zieleni izolacyjnej.</w:t>
      </w:r>
    </w:p>
    <w:p w14:paraId="6A84693C" w14:textId="77777777" w:rsidR="00AE4DF7" w:rsidRPr="005F3767" w:rsidRDefault="00AE4DF7" w:rsidP="00AE4DF7">
      <w:pPr>
        <w:pStyle w:val="Akapitzlist"/>
        <w:numPr>
          <w:ilvl w:val="0"/>
          <w:numId w:val="8"/>
        </w:numPr>
        <w:spacing w:after="120" w:line="360" w:lineRule="auto"/>
        <w:jc w:val="both"/>
        <w:rPr>
          <w:rFonts w:ascii="Arial" w:hAnsi="Arial" w:cs="Arial"/>
          <w:sz w:val="22"/>
          <w:szCs w:val="22"/>
        </w:rPr>
      </w:pPr>
      <w:r w:rsidRPr="005F3767">
        <w:rPr>
          <w:rFonts w:ascii="Arial" w:hAnsi="Arial" w:cs="Arial"/>
          <w:sz w:val="22"/>
          <w:szCs w:val="22"/>
        </w:rPr>
        <w:t xml:space="preserve">Na terenie inwestycyjnym prowadzona jest obecnie hodowla bydła mlecznego w obsadzie 47,75 DJP, tj.: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550"/>
        <w:gridCol w:w="1467"/>
        <w:gridCol w:w="2420"/>
        <w:gridCol w:w="1140"/>
      </w:tblGrid>
      <w:tr w:rsidR="00AE4DF7" w:rsidRPr="005F3767" w14:paraId="6186FE5E" w14:textId="77777777" w:rsidTr="00AE4DF7">
        <w:trPr>
          <w:jc w:val="center"/>
        </w:trPr>
        <w:tc>
          <w:tcPr>
            <w:tcW w:w="1711" w:type="dxa"/>
            <w:shd w:val="clear" w:color="auto" w:fill="auto"/>
          </w:tcPr>
          <w:p w14:paraId="74C60C85" w14:textId="77777777" w:rsidR="00AE4DF7" w:rsidRPr="005F3767" w:rsidRDefault="00AE4DF7" w:rsidP="00D16593">
            <w:pPr>
              <w:suppressAutoHyphens w:val="0"/>
              <w:autoSpaceDE w:val="0"/>
              <w:autoSpaceDN w:val="0"/>
              <w:adjustRightInd w:val="0"/>
              <w:spacing w:line="360" w:lineRule="auto"/>
              <w:ind w:left="-38"/>
              <w:jc w:val="center"/>
              <w:rPr>
                <w:rFonts w:ascii="Arial" w:hAnsi="Arial" w:cs="Arial"/>
                <w:b/>
                <w:bCs/>
                <w:sz w:val="22"/>
                <w:szCs w:val="22"/>
                <w:lang w:eastAsia="pl-PL"/>
              </w:rPr>
            </w:pPr>
            <w:r w:rsidRPr="005F3767">
              <w:rPr>
                <w:rFonts w:ascii="Arial" w:hAnsi="Arial" w:cs="Arial"/>
                <w:b/>
                <w:bCs/>
                <w:sz w:val="22"/>
                <w:szCs w:val="22"/>
              </w:rPr>
              <w:t>Budynek</w:t>
            </w:r>
          </w:p>
        </w:tc>
        <w:tc>
          <w:tcPr>
            <w:tcW w:w="2550" w:type="dxa"/>
            <w:tcBorders>
              <w:top w:val="none" w:sz="6" w:space="0" w:color="auto"/>
              <w:bottom w:val="none" w:sz="6" w:space="0" w:color="auto"/>
              <w:right w:val="none" w:sz="6" w:space="0" w:color="auto"/>
            </w:tcBorders>
            <w:shd w:val="clear" w:color="auto" w:fill="auto"/>
          </w:tcPr>
          <w:p w14:paraId="6CDB2F78" w14:textId="77777777" w:rsidR="00AE4DF7" w:rsidRPr="005F3767" w:rsidRDefault="00AE4DF7" w:rsidP="00D16593">
            <w:pPr>
              <w:suppressAutoHyphens w:val="0"/>
              <w:autoSpaceDE w:val="0"/>
              <w:autoSpaceDN w:val="0"/>
              <w:adjustRightInd w:val="0"/>
              <w:spacing w:line="360" w:lineRule="auto"/>
              <w:ind w:left="-6"/>
              <w:jc w:val="center"/>
              <w:rPr>
                <w:rFonts w:ascii="Arial" w:hAnsi="Arial" w:cs="Arial"/>
                <w:b/>
                <w:bCs/>
                <w:sz w:val="22"/>
                <w:szCs w:val="22"/>
              </w:rPr>
            </w:pPr>
            <w:r w:rsidRPr="005F3767">
              <w:rPr>
                <w:rFonts w:ascii="Arial" w:hAnsi="Arial" w:cs="Arial"/>
                <w:b/>
                <w:bCs/>
                <w:sz w:val="22"/>
                <w:szCs w:val="22"/>
              </w:rPr>
              <w:t>Rodzaj zwierząt</w:t>
            </w:r>
          </w:p>
        </w:tc>
        <w:tc>
          <w:tcPr>
            <w:tcW w:w="1467" w:type="dxa"/>
            <w:tcBorders>
              <w:top w:val="none" w:sz="6" w:space="0" w:color="auto"/>
              <w:left w:val="none" w:sz="6" w:space="0" w:color="auto"/>
              <w:bottom w:val="none" w:sz="6" w:space="0" w:color="auto"/>
              <w:right w:val="none" w:sz="6" w:space="0" w:color="auto"/>
            </w:tcBorders>
            <w:shd w:val="clear" w:color="auto" w:fill="auto"/>
          </w:tcPr>
          <w:p w14:paraId="2FB8F0D3"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b/>
                <w:bCs/>
                <w:sz w:val="22"/>
                <w:szCs w:val="22"/>
              </w:rPr>
            </w:pPr>
            <w:r w:rsidRPr="005F3767">
              <w:rPr>
                <w:rFonts w:ascii="Arial" w:hAnsi="Arial" w:cs="Arial"/>
                <w:b/>
                <w:bCs/>
                <w:sz w:val="22"/>
                <w:szCs w:val="22"/>
              </w:rPr>
              <w:t>Ilość sztuk</w:t>
            </w:r>
          </w:p>
        </w:tc>
        <w:tc>
          <w:tcPr>
            <w:tcW w:w="2420" w:type="dxa"/>
            <w:tcBorders>
              <w:top w:val="none" w:sz="6" w:space="0" w:color="auto"/>
              <w:left w:val="none" w:sz="6" w:space="0" w:color="auto"/>
              <w:bottom w:val="none" w:sz="6" w:space="0" w:color="auto"/>
              <w:right w:val="none" w:sz="6" w:space="0" w:color="auto"/>
            </w:tcBorders>
            <w:shd w:val="clear" w:color="auto" w:fill="auto"/>
          </w:tcPr>
          <w:p w14:paraId="64FBAD96"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b/>
                <w:bCs/>
                <w:sz w:val="22"/>
                <w:szCs w:val="22"/>
              </w:rPr>
            </w:pPr>
            <w:r w:rsidRPr="005F3767">
              <w:rPr>
                <w:rFonts w:ascii="Arial" w:hAnsi="Arial" w:cs="Arial"/>
                <w:b/>
                <w:bCs/>
                <w:sz w:val="22"/>
                <w:szCs w:val="22"/>
              </w:rPr>
              <w:t>Przelicznik DJP</w:t>
            </w:r>
          </w:p>
        </w:tc>
        <w:tc>
          <w:tcPr>
            <w:tcW w:w="1140" w:type="dxa"/>
            <w:tcBorders>
              <w:top w:val="none" w:sz="6" w:space="0" w:color="auto"/>
              <w:left w:val="none" w:sz="6" w:space="0" w:color="auto"/>
              <w:bottom w:val="none" w:sz="6" w:space="0" w:color="auto"/>
            </w:tcBorders>
            <w:shd w:val="clear" w:color="auto" w:fill="auto"/>
          </w:tcPr>
          <w:p w14:paraId="263F32A7"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b/>
                <w:bCs/>
                <w:sz w:val="22"/>
                <w:szCs w:val="22"/>
              </w:rPr>
            </w:pPr>
            <w:r w:rsidRPr="005F3767">
              <w:rPr>
                <w:rFonts w:ascii="Arial" w:hAnsi="Arial" w:cs="Arial"/>
                <w:b/>
                <w:bCs/>
                <w:sz w:val="22"/>
                <w:szCs w:val="22"/>
              </w:rPr>
              <w:t>DJP</w:t>
            </w:r>
          </w:p>
        </w:tc>
      </w:tr>
      <w:tr w:rsidR="00AE4DF7" w:rsidRPr="005F3767" w14:paraId="14F515EC" w14:textId="77777777" w:rsidTr="00AE4DF7">
        <w:trPr>
          <w:jc w:val="center"/>
        </w:trPr>
        <w:tc>
          <w:tcPr>
            <w:tcW w:w="1711" w:type="dxa"/>
            <w:vMerge w:val="restart"/>
            <w:shd w:val="clear" w:color="auto" w:fill="auto"/>
            <w:vAlign w:val="center"/>
          </w:tcPr>
          <w:p w14:paraId="12D943DA" w14:textId="77777777" w:rsidR="00AE4DF7" w:rsidRPr="005F3767" w:rsidRDefault="00AE4DF7" w:rsidP="00D16593">
            <w:pPr>
              <w:suppressAutoHyphens w:val="0"/>
              <w:autoSpaceDE w:val="0"/>
              <w:autoSpaceDN w:val="0"/>
              <w:adjustRightInd w:val="0"/>
              <w:spacing w:line="360" w:lineRule="auto"/>
              <w:jc w:val="center"/>
              <w:rPr>
                <w:rFonts w:ascii="Arial" w:hAnsi="Arial" w:cs="Arial"/>
                <w:sz w:val="22"/>
                <w:szCs w:val="22"/>
                <w:lang w:eastAsia="pl-PL"/>
              </w:rPr>
            </w:pPr>
            <w:r w:rsidRPr="005F3767">
              <w:rPr>
                <w:rFonts w:ascii="Arial" w:hAnsi="Arial" w:cs="Arial"/>
                <w:sz w:val="22"/>
                <w:szCs w:val="22"/>
                <w:lang w:eastAsia="pl-PL"/>
              </w:rPr>
              <w:t>Istniejące budynki</w:t>
            </w:r>
          </w:p>
        </w:tc>
        <w:tc>
          <w:tcPr>
            <w:tcW w:w="2550" w:type="dxa"/>
            <w:tcBorders>
              <w:top w:val="none" w:sz="6" w:space="0" w:color="auto"/>
              <w:bottom w:val="none" w:sz="6" w:space="0" w:color="auto"/>
              <w:right w:val="none" w:sz="6" w:space="0" w:color="auto"/>
            </w:tcBorders>
            <w:shd w:val="clear" w:color="auto" w:fill="auto"/>
          </w:tcPr>
          <w:p w14:paraId="340CC4A8"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sz w:val="22"/>
                <w:szCs w:val="22"/>
                <w:lang w:eastAsia="pl-PL"/>
              </w:rPr>
            </w:pPr>
            <w:r w:rsidRPr="005F3767">
              <w:rPr>
                <w:rFonts w:ascii="Arial" w:hAnsi="Arial" w:cs="Arial"/>
                <w:sz w:val="22"/>
                <w:szCs w:val="22"/>
              </w:rPr>
              <w:t>krowy dojne</w:t>
            </w:r>
          </w:p>
        </w:tc>
        <w:tc>
          <w:tcPr>
            <w:tcW w:w="1467" w:type="dxa"/>
            <w:tcBorders>
              <w:top w:val="none" w:sz="6" w:space="0" w:color="auto"/>
              <w:left w:val="none" w:sz="6" w:space="0" w:color="auto"/>
              <w:bottom w:val="none" w:sz="6" w:space="0" w:color="auto"/>
              <w:right w:val="none" w:sz="6" w:space="0" w:color="auto"/>
            </w:tcBorders>
            <w:shd w:val="clear" w:color="auto" w:fill="auto"/>
          </w:tcPr>
          <w:p w14:paraId="68E13F4A"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lang w:eastAsia="pl-PL"/>
              </w:rPr>
            </w:pPr>
            <w:r w:rsidRPr="005F3767">
              <w:rPr>
                <w:rFonts w:ascii="Arial" w:hAnsi="Arial" w:cs="Arial"/>
                <w:sz w:val="22"/>
                <w:szCs w:val="22"/>
              </w:rPr>
              <w:t>34</w:t>
            </w:r>
          </w:p>
        </w:tc>
        <w:tc>
          <w:tcPr>
            <w:tcW w:w="2420" w:type="dxa"/>
            <w:tcBorders>
              <w:top w:val="none" w:sz="6" w:space="0" w:color="auto"/>
              <w:left w:val="none" w:sz="6" w:space="0" w:color="auto"/>
              <w:bottom w:val="none" w:sz="6" w:space="0" w:color="auto"/>
              <w:right w:val="none" w:sz="6" w:space="0" w:color="auto"/>
            </w:tcBorders>
            <w:shd w:val="clear" w:color="auto" w:fill="auto"/>
          </w:tcPr>
          <w:p w14:paraId="2445E70E" w14:textId="77777777" w:rsidR="00AE4DF7" w:rsidRPr="005F3767" w:rsidRDefault="00AE4DF7" w:rsidP="00D16593">
            <w:pPr>
              <w:suppressAutoHyphens w:val="0"/>
              <w:autoSpaceDE w:val="0"/>
              <w:autoSpaceDN w:val="0"/>
              <w:adjustRightInd w:val="0"/>
              <w:spacing w:line="360" w:lineRule="auto"/>
              <w:ind w:left="-248" w:right="38"/>
              <w:jc w:val="center"/>
              <w:rPr>
                <w:rFonts w:ascii="Arial" w:hAnsi="Arial" w:cs="Arial"/>
                <w:sz w:val="22"/>
                <w:szCs w:val="22"/>
                <w:lang w:eastAsia="pl-PL"/>
              </w:rPr>
            </w:pPr>
            <w:r w:rsidRPr="005F3767">
              <w:rPr>
                <w:rFonts w:ascii="Arial" w:hAnsi="Arial" w:cs="Arial"/>
                <w:sz w:val="22"/>
                <w:szCs w:val="22"/>
              </w:rPr>
              <w:t>1,0</w:t>
            </w:r>
          </w:p>
        </w:tc>
        <w:tc>
          <w:tcPr>
            <w:tcW w:w="1140" w:type="dxa"/>
            <w:tcBorders>
              <w:top w:val="none" w:sz="6" w:space="0" w:color="auto"/>
              <w:left w:val="none" w:sz="6" w:space="0" w:color="auto"/>
              <w:bottom w:val="none" w:sz="6" w:space="0" w:color="auto"/>
            </w:tcBorders>
            <w:shd w:val="clear" w:color="auto" w:fill="auto"/>
          </w:tcPr>
          <w:p w14:paraId="28BDD084"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lang w:eastAsia="pl-PL"/>
              </w:rPr>
            </w:pPr>
            <w:r w:rsidRPr="005F3767">
              <w:rPr>
                <w:rFonts w:ascii="Arial" w:hAnsi="Arial" w:cs="Arial"/>
                <w:sz w:val="22"/>
                <w:szCs w:val="22"/>
              </w:rPr>
              <w:t>34</w:t>
            </w:r>
          </w:p>
        </w:tc>
      </w:tr>
      <w:tr w:rsidR="00AE4DF7" w:rsidRPr="005F3767" w14:paraId="38899B9D" w14:textId="77777777" w:rsidTr="00AE4DF7">
        <w:trPr>
          <w:jc w:val="center"/>
        </w:trPr>
        <w:tc>
          <w:tcPr>
            <w:tcW w:w="1711" w:type="dxa"/>
            <w:vMerge/>
            <w:shd w:val="clear" w:color="auto" w:fill="auto"/>
          </w:tcPr>
          <w:p w14:paraId="1956BA88" w14:textId="77777777" w:rsidR="00AE4DF7" w:rsidRPr="005F3767" w:rsidRDefault="00AE4DF7" w:rsidP="00D16593">
            <w:pPr>
              <w:suppressAutoHyphens w:val="0"/>
              <w:autoSpaceDE w:val="0"/>
              <w:autoSpaceDN w:val="0"/>
              <w:adjustRightInd w:val="0"/>
              <w:spacing w:line="360" w:lineRule="auto"/>
              <w:jc w:val="center"/>
              <w:rPr>
                <w:rFonts w:ascii="Arial" w:hAnsi="Arial" w:cs="Arial"/>
                <w:sz w:val="22"/>
                <w:szCs w:val="22"/>
                <w:lang w:eastAsia="pl-PL"/>
              </w:rPr>
            </w:pPr>
          </w:p>
        </w:tc>
        <w:tc>
          <w:tcPr>
            <w:tcW w:w="2550" w:type="dxa"/>
            <w:tcBorders>
              <w:top w:val="none" w:sz="6" w:space="0" w:color="auto"/>
              <w:bottom w:val="none" w:sz="6" w:space="0" w:color="auto"/>
              <w:right w:val="none" w:sz="6" w:space="0" w:color="auto"/>
            </w:tcBorders>
            <w:shd w:val="clear" w:color="auto" w:fill="auto"/>
          </w:tcPr>
          <w:p w14:paraId="2F3EA4EF"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sz w:val="22"/>
                <w:szCs w:val="22"/>
                <w:lang w:eastAsia="pl-PL"/>
              </w:rPr>
            </w:pPr>
            <w:r w:rsidRPr="005F3767">
              <w:rPr>
                <w:rFonts w:ascii="Arial" w:hAnsi="Arial" w:cs="Arial"/>
                <w:sz w:val="22"/>
                <w:szCs w:val="22"/>
              </w:rPr>
              <w:t xml:space="preserve">jałówki cielne </w:t>
            </w:r>
          </w:p>
        </w:tc>
        <w:tc>
          <w:tcPr>
            <w:tcW w:w="1467" w:type="dxa"/>
            <w:tcBorders>
              <w:top w:val="none" w:sz="6" w:space="0" w:color="auto"/>
              <w:left w:val="none" w:sz="6" w:space="0" w:color="auto"/>
              <w:bottom w:val="none" w:sz="6" w:space="0" w:color="auto"/>
              <w:right w:val="none" w:sz="6" w:space="0" w:color="auto"/>
            </w:tcBorders>
            <w:shd w:val="clear" w:color="auto" w:fill="auto"/>
          </w:tcPr>
          <w:p w14:paraId="114A4124"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lang w:eastAsia="pl-PL"/>
              </w:rPr>
            </w:pPr>
            <w:r w:rsidRPr="005F3767">
              <w:rPr>
                <w:rFonts w:ascii="Arial" w:hAnsi="Arial" w:cs="Arial"/>
                <w:sz w:val="22"/>
                <w:szCs w:val="22"/>
              </w:rPr>
              <w:t>9</w:t>
            </w:r>
          </w:p>
        </w:tc>
        <w:tc>
          <w:tcPr>
            <w:tcW w:w="2420" w:type="dxa"/>
            <w:tcBorders>
              <w:top w:val="none" w:sz="6" w:space="0" w:color="auto"/>
              <w:left w:val="none" w:sz="6" w:space="0" w:color="auto"/>
              <w:bottom w:val="none" w:sz="6" w:space="0" w:color="auto"/>
              <w:right w:val="none" w:sz="6" w:space="0" w:color="auto"/>
            </w:tcBorders>
            <w:shd w:val="clear" w:color="auto" w:fill="auto"/>
          </w:tcPr>
          <w:p w14:paraId="68B1AD29"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sz w:val="22"/>
                <w:szCs w:val="22"/>
                <w:lang w:eastAsia="pl-PL"/>
              </w:rPr>
            </w:pPr>
            <w:r w:rsidRPr="005F3767">
              <w:rPr>
                <w:rFonts w:ascii="Arial" w:hAnsi="Arial" w:cs="Arial"/>
                <w:sz w:val="22"/>
                <w:szCs w:val="22"/>
              </w:rPr>
              <w:t>1,0</w:t>
            </w:r>
          </w:p>
        </w:tc>
        <w:tc>
          <w:tcPr>
            <w:tcW w:w="1140" w:type="dxa"/>
            <w:tcBorders>
              <w:top w:val="none" w:sz="6" w:space="0" w:color="auto"/>
              <w:left w:val="none" w:sz="6" w:space="0" w:color="auto"/>
              <w:bottom w:val="none" w:sz="6" w:space="0" w:color="auto"/>
            </w:tcBorders>
            <w:shd w:val="clear" w:color="auto" w:fill="auto"/>
          </w:tcPr>
          <w:p w14:paraId="034CE8BF"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lang w:eastAsia="pl-PL"/>
              </w:rPr>
            </w:pPr>
            <w:r w:rsidRPr="005F3767">
              <w:rPr>
                <w:rFonts w:ascii="Arial" w:hAnsi="Arial" w:cs="Arial"/>
                <w:sz w:val="22"/>
                <w:szCs w:val="22"/>
              </w:rPr>
              <w:t>9</w:t>
            </w:r>
          </w:p>
        </w:tc>
      </w:tr>
      <w:tr w:rsidR="00AE4DF7" w:rsidRPr="005F3767" w14:paraId="3FDFE98B" w14:textId="77777777" w:rsidTr="00AE4DF7">
        <w:trPr>
          <w:jc w:val="center"/>
        </w:trPr>
        <w:tc>
          <w:tcPr>
            <w:tcW w:w="1711" w:type="dxa"/>
            <w:vMerge/>
            <w:shd w:val="clear" w:color="auto" w:fill="auto"/>
          </w:tcPr>
          <w:p w14:paraId="1223A0AB" w14:textId="77777777" w:rsidR="00AE4DF7" w:rsidRPr="005F3767" w:rsidRDefault="00AE4DF7" w:rsidP="00D16593">
            <w:pPr>
              <w:suppressAutoHyphens w:val="0"/>
              <w:autoSpaceDE w:val="0"/>
              <w:autoSpaceDN w:val="0"/>
              <w:adjustRightInd w:val="0"/>
              <w:spacing w:line="360" w:lineRule="auto"/>
              <w:jc w:val="center"/>
              <w:rPr>
                <w:rFonts w:ascii="Arial" w:hAnsi="Arial" w:cs="Arial"/>
                <w:color w:val="FF0000"/>
                <w:sz w:val="22"/>
                <w:szCs w:val="22"/>
                <w:lang w:eastAsia="pl-PL"/>
              </w:rPr>
            </w:pPr>
          </w:p>
        </w:tc>
        <w:tc>
          <w:tcPr>
            <w:tcW w:w="2550" w:type="dxa"/>
            <w:tcBorders>
              <w:top w:val="none" w:sz="6" w:space="0" w:color="auto"/>
              <w:bottom w:val="none" w:sz="6" w:space="0" w:color="auto"/>
              <w:right w:val="none" w:sz="6" w:space="0" w:color="auto"/>
            </w:tcBorders>
            <w:shd w:val="clear" w:color="auto" w:fill="auto"/>
          </w:tcPr>
          <w:p w14:paraId="7BD7874D"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color w:val="FF0000"/>
                <w:sz w:val="22"/>
                <w:szCs w:val="22"/>
                <w:lang w:eastAsia="pl-PL"/>
              </w:rPr>
            </w:pPr>
            <w:r w:rsidRPr="005F3767">
              <w:rPr>
                <w:rFonts w:ascii="Arial" w:hAnsi="Arial" w:cs="Arial"/>
                <w:color w:val="000000"/>
                <w:sz w:val="22"/>
                <w:szCs w:val="22"/>
                <w:lang w:eastAsia="pl-PL"/>
              </w:rPr>
              <w:t>jałówki powyżej 12 m-ca</w:t>
            </w:r>
          </w:p>
        </w:tc>
        <w:tc>
          <w:tcPr>
            <w:tcW w:w="1467" w:type="dxa"/>
            <w:tcBorders>
              <w:top w:val="none" w:sz="6" w:space="0" w:color="auto"/>
              <w:left w:val="none" w:sz="6" w:space="0" w:color="auto"/>
              <w:bottom w:val="none" w:sz="6" w:space="0" w:color="auto"/>
              <w:right w:val="none" w:sz="6" w:space="0" w:color="auto"/>
            </w:tcBorders>
            <w:shd w:val="clear" w:color="auto" w:fill="auto"/>
          </w:tcPr>
          <w:p w14:paraId="166E843E"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lang w:eastAsia="pl-PL"/>
              </w:rPr>
            </w:pPr>
            <w:r w:rsidRPr="005F3767">
              <w:rPr>
                <w:rFonts w:ascii="Arial" w:hAnsi="Arial" w:cs="Arial"/>
                <w:sz w:val="22"/>
                <w:szCs w:val="22"/>
              </w:rPr>
              <w:t>2</w:t>
            </w:r>
          </w:p>
        </w:tc>
        <w:tc>
          <w:tcPr>
            <w:tcW w:w="2420" w:type="dxa"/>
            <w:tcBorders>
              <w:top w:val="none" w:sz="6" w:space="0" w:color="auto"/>
              <w:left w:val="none" w:sz="6" w:space="0" w:color="auto"/>
              <w:bottom w:val="none" w:sz="6" w:space="0" w:color="auto"/>
              <w:right w:val="none" w:sz="6" w:space="0" w:color="auto"/>
            </w:tcBorders>
            <w:shd w:val="clear" w:color="auto" w:fill="auto"/>
          </w:tcPr>
          <w:p w14:paraId="28D40E53"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sz w:val="22"/>
                <w:szCs w:val="22"/>
                <w:lang w:eastAsia="pl-PL"/>
              </w:rPr>
            </w:pPr>
            <w:r w:rsidRPr="005F3767">
              <w:rPr>
                <w:rFonts w:ascii="Arial" w:hAnsi="Arial" w:cs="Arial"/>
                <w:sz w:val="22"/>
                <w:szCs w:val="22"/>
              </w:rPr>
              <w:t>0,8</w:t>
            </w:r>
          </w:p>
        </w:tc>
        <w:tc>
          <w:tcPr>
            <w:tcW w:w="1140" w:type="dxa"/>
            <w:tcBorders>
              <w:top w:val="none" w:sz="6" w:space="0" w:color="auto"/>
              <w:left w:val="none" w:sz="6" w:space="0" w:color="auto"/>
              <w:bottom w:val="none" w:sz="6" w:space="0" w:color="auto"/>
            </w:tcBorders>
            <w:shd w:val="clear" w:color="auto" w:fill="auto"/>
          </w:tcPr>
          <w:p w14:paraId="6A364AC9"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lang w:eastAsia="pl-PL"/>
              </w:rPr>
            </w:pPr>
            <w:r w:rsidRPr="005F3767">
              <w:rPr>
                <w:rFonts w:ascii="Arial" w:hAnsi="Arial" w:cs="Arial"/>
                <w:sz w:val="22"/>
                <w:szCs w:val="22"/>
              </w:rPr>
              <w:t>1,6</w:t>
            </w:r>
          </w:p>
        </w:tc>
      </w:tr>
      <w:tr w:rsidR="00AE4DF7" w:rsidRPr="005F3767" w14:paraId="0AB14602" w14:textId="77777777" w:rsidTr="00AE4DF7">
        <w:trPr>
          <w:jc w:val="center"/>
        </w:trPr>
        <w:tc>
          <w:tcPr>
            <w:tcW w:w="1711" w:type="dxa"/>
            <w:vMerge/>
            <w:shd w:val="clear" w:color="auto" w:fill="auto"/>
          </w:tcPr>
          <w:p w14:paraId="0C0F6240" w14:textId="77777777" w:rsidR="00AE4DF7" w:rsidRPr="005F3767" w:rsidRDefault="00AE4DF7" w:rsidP="00D16593">
            <w:pPr>
              <w:suppressAutoHyphens w:val="0"/>
              <w:autoSpaceDE w:val="0"/>
              <w:autoSpaceDN w:val="0"/>
              <w:adjustRightInd w:val="0"/>
              <w:spacing w:line="360" w:lineRule="auto"/>
              <w:jc w:val="center"/>
              <w:rPr>
                <w:rFonts w:ascii="Arial" w:hAnsi="Arial" w:cs="Arial"/>
                <w:color w:val="FF0000"/>
                <w:sz w:val="22"/>
                <w:szCs w:val="22"/>
                <w:lang w:eastAsia="pl-PL"/>
              </w:rPr>
            </w:pPr>
          </w:p>
        </w:tc>
        <w:tc>
          <w:tcPr>
            <w:tcW w:w="2550" w:type="dxa"/>
            <w:tcBorders>
              <w:top w:val="none" w:sz="6" w:space="0" w:color="auto"/>
              <w:bottom w:val="none" w:sz="6" w:space="0" w:color="auto"/>
              <w:right w:val="none" w:sz="6" w:space="0" w:color="auto"/>
            </w:tcBorders>
            <w:shd w:val="clear" w:color="auto" w:fill="auto"/>
          </w:tcPr>
          <w:p w14:paraId="4538E22E"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color w:val="000000"/>
                <w:sz w:val="22"/>
                <w:szCs w:val="22"/>
                <w:lang w:eastAsia="pl-PL"/>
              </w:rPr>
            </w:pPr>
            <w:r w:rsidRPr="005F3767">
              <w:rPr>
                <w:rFonts w:ascii="Arial" w:hAnsi="Arial" w:cs="Arial"/>
                <w:color w:val="000000"/>
                <w:sz w:val="22"/>
                <w:szCs w:val="22"/>
                <w:lang w:eastAsia="pl-PL"/>
              </w:rPr>
              <w:t>jałówki 6-12 m-ca</w:t>
            </w:r>
          </w:p>
        </w:tc>
        <w:tc>
          <w:tcPr>
            <w:tcW w:w="1467" w:type="dxa"/>
            <w:tcBorders>
              <w:top w:val="none" w:sz="6" w:space="0" w:color="auto"/>
              <w:left w:val="none" w:sz="6" w:space="0" w:color="auto"/>
              <w:bottom w:val="none" w:sz="6" w:space="0" w:color="auto"/>
              <w:right w:val="none" w:sz="6" w:space="0" w:color="auto"/>
            </w:tcBorders>
            <w:shd w:val="clear" w:color="auto" w:fill="auto"/>
          </w:tcPr>
          <w:p w14:paraId="3249C9A4"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rPr>
            </w:pPr>
            <w:r w:rsidRPr="005F3767">
              <w:rPr>
                <w:rFonts w:ascii="Arial" w:hAnsi="Arial" w:cs="Arial"/>
                <w:sz w:val="22"/>
                <w:szCs w:val="22"/>
              </w:rPr>
              <w:t>7</w:t>
            </w:r>
          </w:p>
        </w:tc>
        <w:tc>
          <w:tcPr>
            <w:tcW w:w="2420" w:type="dxa"/>
            <w:tcBorders>
              <w:top w:val="none" w:sz="6" w:space="0" w:color="auto"/>
              <w:left w:val="none" w:sz="6" w:space="0" w:color="auto"/>
              <w:bottom w:val="none" w:sz="6" w:space="0" w:color="auto"/>
              <w:right w:val="none" w:sz="6" w:space="0" w:color="auto"/>
            </w:tcBorders>
            <w:shd w:val="clear" w:color="auto" w:fill="auto"/>
          </w:tcPr>
          <w:p w14:paraId="53C964A1"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sz w:val="22"/>
                <w:szCs w:val="22"/>
              </w:rPr>
            </w:pPr>
            <w:r w:rsidRPr="005F3767">
              <w:rPr>
                <w:rFonts w:ascii="Arial" w:hAnsi="Arial" w:cs="Arial"/>
                <w:sz w:val="22"/>
                <w:szCs w:val="22"/>
              </w:rPr>
              <w:t>0,3</w:t>
            </w:r>
          </w:p>
        </w:tc>
        <w:tc>
          <w:tcPr>
            <w:tcW w:w="1140" w:type="dxa"/>
            <w:tcBorders>
              <w:top w:val="none" w:sz="6" w:space="0" w:color="auto"/>
              <w:left w:val="none" w:sz="6" w:space="0" w:color="auto"/>
              <w:bottom w:val="none" w:sz="6" w:space="0" w:color="auto"/>
            </w:tcBorders>
            <w:shd w:val="clear" w:color="auto" w:fill="auto"/>
          </w:tcPr>
          <w:p w14:paraId="70265C56"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rPr>
            </w:pPr>
            <w:r w:rsidRPr="005F3767">
              <w:rPr>
                <w:rFonts w:ascii="Arial" w:hAnsi="Arial" w:cs="Arial"/>
                <w:sz w:val="22"/>
                <w:szCs w:val="22"/>
              </w:rPr>
              <w:t>2,1</w:t>
            </w:r>
          </w:p>
        </w:tc>
      </w:tr>
      <w:tr w:rsidR="00AE4DF7" w:rsidRPr="005F3767" w14:paraId="1A1A19D3" w14:textId="77777777" w:rsidTr="00AE4DF7">
        <w:trPr>
          <w:jc w:val="center"/>
        </w:trPr>
        <w:tc>
          <w:tcPr>
            <w:tcW w:w="1711" w:type="dxa"/>
            <w:vMerge/>
            <w:tcBorders>
              <w:bottom w:val="single" w:sz="4" w:space="0" w:color="auto"/>
            </w:tcBorders>
            <w:shd w:val="clear" w:color="auto" w:fill="auto"/>
          </w:tcPr>
          <w:p w14:paraId="4DD76A75" w14:textId="77777777" w:rsidR="00AE4DF7" w:rsidRPr="005F3767" w:rsidRDefault="00AE4DF7" w:rsidP="00D16593">
            <w:pPr>
              <w:suppressAutoHyphens w:val="0"/>
              <w:autoSpaceDE w:val="0"/>
              <w:autoSpaceDN w:val="0"/>
              <w:adjustRightInd w:val="0"/>
              <w:spacing w:line="360" w:lineRule="auto"/>
              <w:jc w:val="center"/>
              <w:rPr>
                <w:rFonts w:ascii="Arial" w:hAnsi="Arial" w:cs="Arial"/>
                <w:color w:val="FF0000"/>
                <w:sz w:val="22"/>
                <w:szCs w:val="22"/>
                <w:lang w:eastAsia="pl-PL"/>
              </w:rPr>
            </w:pPr>
          </w:p>
        </w:tc>
        <w:tc>
          <w:tcPr>
            <w:tcW w:w="2550" w:type="dxa"/>
            <w:tcBorders>
              <w:top w:val="none" w:sz="6" w:space="0" w:color="auto"/>
              <w:bottom w:val="none" w:sz="6" w:space="0" w:color="auto"/>
              <w:right w:val="none" w:sz="6" w:space="0" w:color="auto"/>
            </w:tcBorders>
            <w:shd w:val="clear" w:color="auto" w:fill="auto"/>
          </w:tcPr>
          <w:p w14:paraId="5C1BD907"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color w:val="000000"/>
                <w:sz w:val="22"/>
                <w:szCs w:val="22"/>
                <w:lang w:eastAsia="pl-PL"/>
              </w:rPr>
            </w:pPr>
            <w:r w:rsidRPr="005F3767">
              <w:rPr>
                <w:rFonts w:ascii="Arial" w:hAnsi="Arial" w:cs="Arial"/>
                <w:color w:val="000000"/>
                <w:sz w:val="22"/>
                <w:szCs w:val="22"/>
                <w:lang w:eastAsia="pl-PL"/>
              </w:rPr>
              <w:t>cielęta</w:t>
            </w:r>
          </w:p>
        </w:tc>
        <w:tc>
          <w:tcPr>
            <w:tcW w:w="1467" w:type="dxa"/>
            <w:tcBorders>
              <w:top w:val="none" w:sz="6" w:space="0" w:color="auto"/>
              <w:left w:val="none" w:sz="6" w:space="0" w:color="auto"/>
              <w:bottom w:val="none" w:sz="6" w:space="0" w:color="auto"/>
              <w:right w:val="none" w:sz="6" w:space="0" w:color="auto"/>
            </w:tcBorders>
            <w:shd w:val="clear" w:color="auto" w:fill="auto"/>
          </w:tcPr>
          <w:p w14:paraId="3361C92B"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rPr>
            </w:pPr>
            <w:r w:rsidRPr="005F3767">
              <w:rPr>
                <w:rFonts w:ascii="Arial" w:hAnsi="Arial" w:cs="Arial"/>
                <w:sz w:val="22"/>
                <w:szCs w:val="22"/>
              </w:rPr>
              <w:t>7</w:t>
            </w:r>
          </w:p>
        </w:tc>
        <w:tc>
          <w:tcPr>
            <w:tcW w:w="2420" w:type="dxa"/>
            <w:tcBorders>
              <w:top w:val="none" w:sz="6" w:space="0" w:color="auto"/>
              <w:left w:val="none" w:sz="6" w:space="0" w:color="auto"/>
              <w:bottom w:val="none" w:sz="6" w:space="0" w:color="auto"/>
              <w:right w:val="none" w:sz="6" w:space="0" w:color="auto"/>
            </w:tcBorders>
            <w:shd w:val="clear" w:color="auto" w:fill="auto"/>
          </w:tcPr>
          <w:p w14:paraId="496F587A"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sz w:val="22"/>
                <w:szCs w:val="22"/>
              </w:rPr>
            </w:pPr>
            <w:r w:rsidRPr="005F3767">
              <w:rPr>
                <w:rFonts w:ascii="Arial" w:hAnsi="Arial" w:cs="Arial"/>
                <w:sz w:val="22"/>
                <w:szCs w:val="22"/>
              </w:rPr>
              <w:t>0,15</w:t>
            </w:r>
          </w:p>
        </w:tc>
        <w:tc>
          <w:tcPr>
            <w:tcW w:w="1140" w:type="dxa"/>
            <w:tcBorders>
              <w:top w:val="none" w:sz="6" w:space="0" w:color="auto"/>
              <w:left w:val="none" w:sz="6" w:space="0" w:color="auto"/>
              <w:bottom w:val="none" w:sz="6" w:space="0" w:color="auto"/>
            </w:tcBorders>
            <w:shd w:val="clear" w:color="auto" w:fill="auto"/>
          </w:tcPr>
          <w:p w14:paraId="4FA222B3"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rPr>
            </w:pPr>
            <w:r w:rsidRPr="005F3767">
              <w:rPr>
                <w:rFonts w:ascii="Arial" w:hAnsi="Arial" w:cs="Arial"/>
                <w:sz w:val="22"/>
                <w:szCs w:val="22"/>
              </w:rPr>
              <w:t>1,05</w:t>
            </w:r>
          </w:p>
        </w:tc>
      </w:tr>
      <w:tr w:rsidR="00AE4DF7" w:rsidRPr="005F3767" w14:paraId="6FA910CC" w14:textId="77777777" w:rsidTr="00AE4DF7">
        <w:trPr>
          <w:jc w:val="center"/>
        </w:trPr>
        <w:tc>
          <w:tcPr>
            <w:tcW w:w="1711" w:type="dxa"/>
            <w:tcBorders>
              <w:left w:val="nil"/>
              <w:bottom w:val="nil"/>
            </w:tcBorders>
            <w:shd w:val="clear" w:color="auto" w:fill="auto"/>
            <w:vAlign w:val="center"/>
          </w:tcPr>
          <w:p w14:paraId="765D8399" w14:textId="77777777" w:rsidR="00AE4DF7" w:rsidRPr="005F3767" w:rsidRDefault="00AE4DF7" w:rsidP="00D16593">
            <w:pPr>
              <w:suppressAutoHyphens w:val="0"/>
              <w:autoSpaceDE w:val="0"/>
              <w:autoSpaceDN w:val="0"/>
              <w:adjustRightInd w:val="0"/>
              <w:spacing w:line="360" w:lineRule="auto"/>
              <w:jc w:val="center"/>
              <w:rPr>
                <w:rFonts w:ascii="Arial" w:hAnsi="Arial" w:cs="Arial"/>
                <w:color w:val="FF0000"/>
                <w:sz w:val="22"/>
                <w:szCs w:val="22"/>
                <w:lang w:eastAsia="pl-PL"/>
              </w:rPr>
            </w:pPr>
          </w:p>
        </w:tc>
        <w:tc>
          <w:tcPr>
            <w:tcW w:w="2550" w:type="dxa"/>
            <w:tcBorders>
              <w:top w:val="none" w:sz="6" w:space="0" w:color="auto"/>
              <w:bottom w:val="none" w:sz="6" w:space="0" w:color="auto"/>
              <w:right w:val="none" w:sz="6" w:space="0" w:color="auto"/>
            </w:tcBorders>
            <w:shd w:val="clear" w:color="auto" w:fill="auto"/>
          </w:tcPr>
          <w:p w14:paraId="7C8E7D83" w14:textId="77777777" w:rsidR="00AE4DF7" w:rsidRPr="005F3767" w:rsidRDefault="00AE4DF7" w:rsidP="00D16593">
            <w:pPr>
              <w:suppressAutoHyphens w:val="0"/>
              <w:autoSpaceDE w:val="0"/>
              <w:autoSpaceDN w:val="0"/>
              <w:adjustRightInd w:val="0"/>
              <w:spacing w:line="360" w:lineRule="auto"/>
              <w:ind w:left="-148"/>
              <w:jc w:val="center"/>
              <w:rPr>
                <w:rFonts w:ascii="Arial" w:hAnsi="Arial" w:cs="Arial"/>
                <w:sz w:val="22"/>
                <w:szCs w:val="22"/>
                <w:lang w:eastAsia="pl-PL"/>
              </w:rPr>
            </w:pPr>
            <w:r w:rsidRPr="005F3767">
              <w:rPr>
                <w:rFonts w:ascii="Arial" w:hAnsi="Arial" w:cs="Arial"/>
                <w:sz w:val="22"/>
                <w:szCs w:val="22"/>
                <w:lang w:eastAsia="pl-PL"/>
              </w:rPr>
              <w:t>Razem:</w:t>
            </w:r>
          </w:p>
        </w:tc>
        <w:tc>
          <w:tcPr>
            <w:tcW w:w="1467" w:type="dxa"/>
            <w:tcBorders>
              <w:top w:val="none" w:sz="6" w:space="0" w:color="auto"/>
              <w:left w:val="none" w:sz="6" w:space="0" w:color="auto"/>
              <w:bottom w:val="none" w:sz="6" w:space="0" w:color="auto"/>
              <w:right w:val="none" w:sz="6" w:space="0" w:color="auto"/>
            </w:tcBorders>
            <w:shd w:val="clear" w:color="auto" w:fill="auto"/>
          </w:tcPr>
          <w:p w14:paraId="01721164" w14:textId="77777777" w:rsidR="00AE4DF7" w:rsidRPr="005F3767" w:rsidRDefault="00AE4DF7" w:rsidP="00D16593">
            <w:pPr>
              <w:suppressAutoHyphens w:val="0"/>
              <w:autoSpaceDE w:val="0"/>
              <w:autoSpaceDN w:val="0"/>
              <w:adjustRightInd w:val="0"/>
              <w:spacing w:line="360" w:lineRule="auto"/>
              <w:ind w:left="-250"/>
              <w:jc w:val="center"/>
              <w:rPr>
                <w:rFonts w:ascii="Arial" w:hAnsi="Arial" w:cs="Arial"/>
                <w:sz w:val="22"/>
                <w:szCs w:val="22"/>
                <w:lang w:eastAsia="pl-PL"/>
              </w:rPr>
            </w:pPr>
            <w:r w:rsidRPr="005F3767">
              <w:rPr>
                <w:rFonts w:ascii="Arial" w:hAnsi="Arial" w:cs="Arial"/>
                <w:sz w:val="22"/>
                <w:szCs w:val="22"/>
              </w:rPr>
              <w:t>Ʃ 59</w:t>
            </w:r>
          </w:p>
        </w:tc>
        <w:tc>
          <w:tcPr>
            <w:tcW w:w="2420" w:type="dxa"/>
            <w:tcBorders>
              <w:top w:val="none" w:sz="6" w:space="0" w:color="auto"/>
              <w:left w:val="none" w:sz="6" w:space="0" w:color="auto"/>
              <w:bottom w:val="none" w:sz="6" w:space="0" w:color="auto"/>
              <w:right w:val="none" w:sz="6" w:space="0" w:color="auto"/>
            </w:tcBorders>
            <w:shd w:val="clear" w:color="auto" w:fill="auto"/>
          </w:tcPr>
          <w:p w14:paraId="1011D41E" w14:textId="77777777" w:rsidR="00AE4DF7" w:rsidRPr="005F3767" w:rsidRDefault="00AE4DF7" w:rsidP="00D16593">
            <w:pPr>
              <w:suppressAutoHyphens w:val="0"/>
              <w:autoSpaceDE w:val="0"/>
              <w:autoSpaceDN w:val="0"/>
              <w:adjustRightInd w:val="0"/>
              <w:spacing w:line="360" w:lineRule="auto"/>
              <w:ind w:left="-248"/>
              <w:jc w:val="center"/>
              <w:rPr>
                <w:rFonts w:ascii="Arial" w:hAnsi="Arial" w:cs="Arial"/>
                <w:sz w:val="22"/>
                <w:szCs w:val="22"/>
                <w:lang w:eastAsia="pl-PL"/>
              </w:rPr>
            </w:pPr>
            <w:r w:rsidRPr="005F3767">
              <w:rPr>
                <w:rFonts w:ascii="Arial" w:hAnsi="Arial" w:cs="Arial"/>
                <w:sz w:val="22"/>
                <w:szCs w:val="22"/>
                <w:lang w:eastAsia="pl-PL"/>
              </w:rPr>
              <w:t>-</w:t>
            </w:r>
          </w:p>
        </w:tc>
        <w:tc>
          <w:tcPr>
            <w:tcW w:w="1140" w:type="dxa"/>
            <w:tcBorders>
              <w:top w:val="none" w:sz="6" w:space="0" w:color="auto"/>
              <w:left w:val="none" w:sz="6" w:space="0" w:color="auto"/>
              <w:bottom w:val="none" w:sz="6" w:space="0" w:color="auto"/>
            </w:tcBorders>
            <w:shd w:val="clear" w:color="auto" w:fill="auto"/>
          </w:tcPr>
          <w:p w14:paraId="17032B83" w14:textId="77777777" w:rsidR="00AE4DF7" w:rsidRPr="005F3767" w:rsidRDefault="00AE4DF7" w:rsidP="00D16593">
            <w:pPr>
              <w:suppressAutoHyphens w:val="0"/>
              <w:autoSpaceDE w:val="0"/>
              <w:autoSpaceDN w:val="0"/>
              <w:adjustRightInd w:val="0"/>
              <w:spacing w:line="360" w:lineRule="auto"/>
              <w:ind w:left="-251"/>
              <w:jc w:val="center"/>
              <w:rPr>
                <w:rFonts w:ascii="Arial" w:hAnsi="Arial" w:cs="Arial"/>
                <w:sz w:val="22"/>
                <w:szCs w:val="22"/>
                <w:lang w:eastAsia="pl-PL"/>
              </w:rPr>
            </w:pPr>
            <w:r w:rsidRPr="005F3767">
              <w:rPr>
                <w:rFonts w:ascii="Arial" w:hAnsi="Arial" w:cs="Arial"/>
                <w:sz w:val="22"/>
                <w:szCs w:val="22"/>
              </w:rPr>
              <w:t>Ʃ 47,75</w:t>
            </w:r>
          </w:p>
        </w:tc>
      </w:tr>
    </w:tbl>
    <w:p w14:paraId="385E90BD" w14:textId="77777777" w:rsidR="00AE4DF7" w:rsidRPr="005F3767" w:rsidRDefault="00AE4DF7" w:rsidP="00AE4DF7">
      <w:pPr>
        <w:suppressAutoHyphens w:val="0"/>
        <w:autoSpaceDE w:val="0"/>
        <w:autoSpaceDN w:val="0"/>
        <w:adjustRightInd w:val="0"/>
        <w:spacing w:line="360" w:lineRule="auto"/>
        <w:ind w:firstLine="708"/>
        <w:jc w:val="both"/>
        <w:rPr>
          <w:rFonts w:ascii="Arial" w:eastAsia="ArialNarrow" w:hAnsi="Arial" w:cs="Arial"/>
          <w:sz w:val="22"/>
          <w:szCs w:val="22"/>
          <w:lang w:eastAsia="pl-PL"/>
        </w:rPr>
      </w:pPr>
      <w:r w:rsidRPr="005F3767">
        <w:rPr>
          <w:rFonts w:ascii="Arial" w:hAnsi="Arial" w:cs="Arial"/>
          <w:sz w:val="22"/>
          <w:szCs w:val="22"/>
          <w:lang w:eastAsia="pl-PL"/>
        </w:rPr>
        <w:t xml:space="preserve">Na etapie budowy wytwarzane będą również odpady charakterystyczne dla placów budów, tj. gruz budowlany, złom, odpady produktów smołowych, materiałów izolacyjnych itp., które w większości wykorzystywane będą w dalszych etapach robót budowlanych, bądź niwelacyjnych terenu. </w:t>
      </w:r>
      <w:r w:rsidRPr="005F3767">
        <w:rPr>
          <w:rFonts w:ascii="Arial" w:hAnsi="Arial" w:cs="Arial"/>
          <w:sz w:val="22"/>
          <w:szCs w:val="22"/>
        </w:rPr>
        <w:t xml:space="preserve">Na placu budowy będzie prowadzona właściwa gospodarka odpadami, w tym ich segregacja oraz składowanie w wyznaczonych miejscach. </w:t>
      </w:r>
      <w:r w:rsidRPr="005F3767">
        <w:rPr>
          <w:rFonts w:ascii="Arial" w:hAnsi="Arial" w:cs="Arial"/>
          <w:sz w:val="22"/>
          <w:szCs w:val="22"/>
          <w:lang w:eastAsia="pl-PL"/>
        </w:rPr>
        <w:t>Postępowanie zgodnie z zaleceniami wynikającymi z obowiązujących przepisów oraz wskazanymi w niniejszym postanowieniu, pozwoli wyeliminować uciążliwości związane z wytworzonymi odpadami.</w:t>
      </w:r>
    </w:p>
    <w:p w14:paraId="3A6EDC52" w14:textId="6C707CA0" w:rsidR="00104C43" w:rsidRPr="005F3767" w:rsidRDefault="00AE4DF7" w:rsidP="00AE4DF7">
      <w:pPr>
        <w:suppressAutoHyphens w:val="0"/>
        <w:autoSpaceDE w:val="0"/>
        <w:autoSpaceDN w:val="0"/>
        <w:adjustRightInd w:val="0"/>
        <w:spacing w:line="276" w:lineRule="auto"/>
        <w:ind w:firstLine="567"/>
        <w:jc w:val="both"/>
        <w:rPr>
          <w:rFonts w:ascii="Arial" w:eastAsia="ArialNarrow" w:hAnsi="Arial" w:cs="Arial"/>
          <w:sz w:val="22"/>
          <w:szCs w:val="22"/>
          <w:lang w:eastAsia="pl-PL"/>
        </w:rPr>
      </w:pPr>
      <w:r w:rsidRPr="005F3767">
        <w:rPr>
          <w:rFonts w:ascii="Arial" w:eastAsia="ArialNarrow" w:hAnsi="Arial" w:cs="Arial"/>
          <w:sz w:val="22"/>
          <w:szCs w:val="22"/>
          <w:lang w:eastAsia="pl-PL"/>
        </w:rPr>
        <w:lastRenderedPageBreak/>
        <w:t>Zwłoki zwierząt inwentarskich przechowywane będą w pomieszczeniu gospodarczym w szczelnym, zamkniętym kontenerze i odbierane przez firmę posiadającą odpowiednie uprawnienia do transportu i utylizacji padliny, która odbierać będzie ten materiał niezwłocznie – nie później niż 24 godziny od zgłoszenia</w:t>
      </w:r>
      <w:r w:rsidRPr="005F3767">
        <w:rPr>
          <w:rFonts w:ascii="Arial" w:eastAsia="ArialNarrow" w:hAnsi="Arial" w:cs="Arial"/>
          <w:sz w:val="22"/>
          <w:szCs w:val="22"/>
        </w:rPr>
        <w:t xml:space="preserve"> w okresie letnim i 48 godzin w okresie zimowym</w:t>
      </w:r>
      <w:r w:rsidRPr="005F3767">
        <w:rPr>
          <w:rFonts w:ascii="Arial" w:eastAsia="ArialNarrow" w:hAnsi="Arial" w:cs="Arial"/>
          <w:sz w:val="22"/>
          <w:szCs w:val="22"/>
          <w:lang w:eastAsia="pl-PL"/>
        </w:rPr>
        <w:t>.</w:t>
      </w:r>
    </w:p>
    <w:p w14:paraId="4CD2B4A6" w14:textId="77777777" w:rsidR="008F5972" w:rsidRPr="005F3767" w:rsidRDefault="008F5972" w:rsidP="008F5972">
      <w:pPr>
        <w:suppressAutoHyphens w:val="0"/>
        <w:autoSpaceDE w:val="0"/>
        <w:autoSpaceDN w:val="0"/>
        <w:adjustRightInd w:val="0"/>
        <w:spacing w:line="276" w:lineRule="auto"/>
        <w:jc w:val="both"/>
        <w:rPr>
          <w:rFonts w:ascii="Arial" w:eastAsia="ArialNarrow" w:hAnsi="Arial" w:cs="Arial"/>
          <w:sz w:val="22"/>
          <w:szCs w:val="22"/>
          <w:lang w:eastAsia="pl-PL"/>
        </w:rPr>
      </w:pPr>
    </w:p>
    <w:p w14:paraId="66E69110" w14:textId="77777777" w:rsidR="008F5972" w:rsidRPr="005F3767" w:rsidRDefault="008F5972" w:rsidP="008F5972">
      <w:pPr>
        <w:suppressAutoHyphens w:val="0"/>
        <w:autoSpaceDE w:val="0"/>
        <w:autoSpaceDN w:val="0"/>
        <w:adjustRightInd w:val="0"/>
        <w:spacing w:line="360" w:lineRule="auto"/>
        <w:ind w:firstLine="708"/>
        <w:jc w:val="both"/>
        <w:rPr>
          <w:rFonts w:ascii="Arial" w:hAnsi="Arial" w:cs="Arial"/>
          <w:sz w:val="22"/>
          <w:szCs w:val="22"/>
        </w:rPr>
      </w:pPr>
      <w:r w:rsidRPr="005F3767">
        <w:rPr>
          <w:rFonts w:ascii="Arial" w:hAnsi="Arial" w:cs="Arial"/>
          <w:sz w:val="22"/>
          <w:szCs w:val="22"/>
        </w:rPr>
        <w:t>Założenia projektowe przewidują budowę nowego budynku obory dla bydła mlecznego wraz niezbędną infrastrukturą. Zabudowa terenu nie spowoduje zaburzenia struktury przestrzennej najbliższego sąsiedztwa. Należy podkreślić, że obecnie na terenie przedsięwzięcia znajdują się istniejące budynki gospodarstwa rolnego, o charakterze zbliżonym do planowanej inwestycji. Tym samym planowane przedsięwzięcie będzie stanowiło kontynuację rolniczego tła krajobrazu otoczenia. Oznacza to, że aktualny stan różnorodności biologicznej nie ulegnie zmianie. Omawiany teren nie jest dogodnym miejscem dla występowania gatunków rzadkich, ponieważ regularnie porusza się po nim sprzęt rolniczy do uprawy pól i obsługi gospodarstwa.</w:t>
      </w:r>
    </w:p>
    <w:p w14:paraId="36580DC5" w14:textId="77777777" w:rsidR="008F5972" w:rsidRPr="005F3767" w:rsidRDefault="008F5972" w:rsidP="008F5972">
      <w:pPr>
        <w:suppressAutoHyphens w:val="0"/>
        <w:autoSpaceDE w:val="0"/>
        <w:autoSpaceDN w:val="0"/>
        <w:adjustRightInd w:val="0"/>
        <w:spacing w:line="360" w:lineRule="auto"/>
        <w:ind w:firstLine="708"/>
        <w:jc w:val="both"/>
        <w:rPr>
          <w:rFonts w:ascii="Arial" w:hAnsi="Arial" w:cs="Arial"/>
          <w:sz w:val="22"/>
          <w:szCs w:val="22"/>
        </w:rPr>
      </w:pPr>
      <w:r w:rsidRPr="005F3767">
        <w:rPr>
          <w:rFonts w:ascii="Arial" w:hAnsi="Arial" w:cs="Arial"/>
          <w:sz w:val="22"/>
          <w:szCs w:val="22"/>
        </w:rPr>
        <w:t xml:space="preserve">Teren realizacji przedsięwzięcia położony jest poza obszarami Natura 2000, natomiast w promieniu 5 km od przedsięwzięcia znajdują się: oraz obszar specjalnej ochrony ptaków Pradolina Warszawsko-Berlińska PLB100001 (w odległości ok. 0,01 km od terenu inwestycji) oraz specjalny obszar ochrony siedlisk Pradolina Bzury-Neru PLH100006 (w odległości ok. 0,02 km od terenu inwestycji). </w:t>
      </w:r>
    </w:p>
    <w:p w14:paraId="10D28479" w14:textId="77777777" w:rsidR="005F3767" w:rsidRPr="005F3767" w:rsidRDefault="005F3767" w:rsidP="005F3767">
      <w:pPr>
        <w:ind w:left="-9" w:firstLine="717"/>
        <w:jc w:val="both"/>
        <w:rPr>
          <w:rFonts w:ascii="Arial" w:hAnsi="Arial" w:cs="Arial"/>
          <w:sz w:val="22"/>
          <w:szCs w:val="22"/>
        </w:rPr>
      </w:pPr>
      <w:r w:rsidRPr="005F3767">
        <w:rPr>
          <w:rFonts w:ascii="Arial" w:hAnsi="Arial" w:cs="Arial"/>
          <w:sz w:val="22"/>
          <w:szCs w:val="22"/>
        </w:rPr>
        <w:t xml:space="preserve">Zgodnie z aktualnie </w:t>
      </w:r>
      <w:r w:rsidRPr="005F3767">
        <w:rPr>
          <w:rFonts w:ascii="Arial" w:eastAsia="Calibri" w:hAnsi="Arial" w:cs="Arial"/>
          <w:sz w:val="22"/>
          <w:szCs w:val="22"/>
        </w:rPr>
        <w:t>obowiązującym</w:t>
      </w:r>
      <w:r w:rsidRPr="005F3767">
        <w:rPr>
          <w:rFonts w:ascii="Arial" w:hAnsi="Arial" w:cs="Arial"/>
          <w:sz w:val="22"/>
          <w:szCs w:val="22"/>
        </w:rPr>
        <w:t xml:space="preserve"> „Planem gospodarowania wodami na obszarze dorzecza Odry” </w:t>
      </w:r>
      <w:r w:rsidRPr="005F3767">
        <w:rPr>
          <w:rFonts w:ascii="Arial" w:eastAsia="Calibri" w:hAnsi="Arial" w:cs="Arial"/>
          <w:sz w:val="22"/>
          <w:szCs w:val="22"/>
        </w:rPr>
        <w:t>przyjętym</w:t>
      </w:r>
      <w:r w:rsidRPr="005F3767">
        <w:rPr>
          <w:rFonts w:ascii="Arial" w:hAnsi="Arial" w:cs="Arial"/>
          <w:sz w:val="22"/>
          <w:szCs w:val="22"/>
        </w:rPr>
        <w:t xml:space="preserve"> </w:t>
      </w:r>
      <w:r w:rsidRPr="005F3767">
        <w:rPr>
          <w:rFonts w:ascii="Arial" w:eastAsia="Calibri" w:hAnsi="Arial" w:cs="Arial"/>
          <w:sz w:val="22"/>
          <w:szCs w:val="22"/>
        </w:rPr>
        <w:t>rozporządzeniem</w:t>
      </w:r>
      <w:r w:rsidRPr="005F3767">
        <w:rPr>
          <w:rFonts w:ascii="Arial" w:hAnsi="Arial" w:cs="Arial"/>
          <w:sz w:val="22"/>
          <w:szCs w:val="22"/>
        </w:rPr>
        <w:t xml:space="preserve"> Ministra Infrastruktury z dnia 16 listopada 2022 r. (Dz. U. z 2023 r. poz. 335), planowane </w:t>
      </w:r>
      <w:r w:rsidRPr="005F3767">
        <w:rPr>
          <w:rFonts w:ascii="Arial" w:eastAsia="Calibri" w:hAnsi="Arial" w:cs="Arial"/>
          <w:sz w:val="22"/>
          <w:szCs w:val="22"/>
        </w:rPr>
        <w:t>przedsięwzięcie</w:t>
      </w:r>
      <w:r w:rsidRPr="005F3767">
        <w:rPr>
          <w:rFonts w:ascii="Arial" w:hAnsi="Arial" w:cs="Arial"/>
          <w:sz w:val="22"/>
          <w:szCs w:val="22"/>
        </w:rPr>
        <w:t xml:space="preserve"> znajduje </w:t>
      </w:r>
      <w:r w:rsidRPr="005F3767">
        <w:rPr>
          <w:rFonts w:ascii="Arial" w:eastAsia="Calibri" w:hAnsi="Arial" w:cs="Arial"/>
          <w:sz w:val="22"/>
          <w:szCs w:val="22"/>
        </w:rPr>
        <w:t>się</w:t>
      </w:r>
      <w:r w:rsidRPr="005F3767">
        <w:rPr>
          <w:rFonts w:ascii="Arial" w:hAnsi="Arial" w:cs="Arial"/>
          <w:sz w:val="22"/>
          <w:szCs w:val="22"/>
        </w:rPr>
        <w:t xml:space="preserve"> w regionie wodnym Warty w granicach jednolitej </w:t>
      </w:r>
      <w:r w:rsidRPr="005F3767">
        <w:rPr>
          <w:rFonts w:ascii="Arial" w:eastAsia="Calibri" w:hAnsi="Arial" w:cs="Arial"/>
          <w:sz w:val="22"/>
          <w:szCs w:val="22"/>
        </w:rPr>
        <w:t>części</w:t>
      </w:r>
      <w:r w:rsidRPr="005F3767">
        <w:rPr>
          <w:rFonts w:ascii="Arial" w:hAnsi="Arial" w:cs="Arial"/>
          <w:sz w:val="22"/>
          <w:szCs w:val="22"/>
        </w:rPr>
        <w:t xml:space="preserve"> wód podziemnych (JCWPd) o kodzie GW600072 oraz w granicach jednolitej </w:t>
      </w:r>
      <w:r w:rsidRPr="005F3767">
        <w:rPr>
          <w:rFonts w:ascii="Arial" w:eastAsia="Calibri" w:hAnsi="Arial" w:cs="Arial"/>
          <w:sz w:val="22"/>
          <w:szCs w:val="22"/>
        </w:rPr>
        <w:t>części</w:t>
      </w:r>
      <w:r w:rsidRPr="005F3767">
        <w:rPr>
          <w:rFonts w:ascii="Arial" w:hAnsi="Arial" w:cs="Arial"/>
          <w:sz w:val="22"/>
          <w:szCs w:val="22"/>
        </w:rPr>
        <w:t xml:space="preserve"> wód powierzchniowych (JCWP) Ner od </w:t>
      </w:r>
      <w:r w:rsidRPr="005F3767">
        <w:rPr>
          <w:rFonts w:ascii="Arial" w:eastAsia="Calibri" w:hAnsi="Arial" w:cs="Arial"/>
          <w:sz w:val="22"/>
          <w:szCs w:val="22"/>
        </w:rPr>
        <w:t>Kanału</w:t>
      </w:r>
      <w:r w:rsidRPr="005F3767">
        <w:rPr>
          <w:rFonts w:ascii="Arial" w:hAnsi="Arial" w:cs="Arial"/>
          <w:sz w:val="22"/>
          <w:szCs w:val="22"/>
        </w:rPr>
        <w:t xml:space="preserve"> Zbylczyckiego do </w:t>
      </w:r>
      <w:r w:rsidRPr="005F3767">
        <w:rPr>
          <w:rFonts w:ascii="Arial" w:eastAsia="Calibri" w:hAnsi="Arial" w:cs="Arial"/>
          <w:sz w:val="22"/>
          <w:szCs w:val="22"/>
        </w:rPr>
        <w:t>ujścia</w:t>
      </w:r>
      <w:r w:rsidRPr="005F3767">
        <w:rPr>
          <w:rFonts w:ascii="Arial" w:hAnsi="Arial" w:cs="Arial"/>
          <w:sz w:val="22"/>
          <w:szCs w:val="22"/>
        </w:rPr>
        <w:t xml:space="preserve"> o kodzie RW600016183299.</w:t>
      </w:r>
    </w:p>
    <w:p w14:paraId="1C705BAA" w14:textId="77777777" w:rsidR="005F3767" w:rsidRPr="005F3767" w:rsidRDefault="005F3767" w:rsidP="005F3767">
      <w:pPr>
        <w:ind w:left="-9" w:firstLine="717"/>
        <w:jc w:val="both"/>
        <w:rPr>
          <w:rFonts w:ascii="Arial" w:hAnsi="Arial" w:cs="Arial"/>
          <w:sz w:val="22"/>
          <w:szCs w:val="22"/>
        </w:rPr>
      </w:pPr>
      <w:r w:rsidRPr="005F3767">
        <w:rPr>
          <w:rFonts w:ascii="Arial" w:hAnsi="Arial" w:cs="Arial"/>
          <w:sz w:val="22"/>
          <w:szCs w:val="22"/>
        </w:rPr>
        <w:t xml:space="preserve">Przedmiotowe </w:t>
      </w:r>
      <w:r w:rsidRPr="005F3767">
        <w:rPr>
          <w:rFonts w:ascii="Arial" w:eastAsia="Calibri" w:hAnsi="Arial" w:cs="Arial"/>
          <w:sz w:val="22"/>
          <w:szCs w:val="22"/>
        </w:rPr>
        <w:t>przedsięwzięcie</w:t>
      </w:r>
      <w:r w:rsidRPr="005F3767">
        <w:rPr>
          <w:rFonts w:ascii="Arial" w:hAnsi="Arial" w:cs="Arial"/>
          <w:sz w:val="22"/>
          <w:szCs w:val="22"/>
        </w:rPr>
        <w:t xml:space="preserve"> nie kwalifikuje </w:t>
      </w:r>
      <w:r w:rsidRPr="005F3767">
        <w:rPr>
          <w:rFonts w:ascii="Arial" w:eastAsia="Calibri" w:hAnsi="Arial" w:cs="Arial"/>
          <w:sz w:val="22"/>
          <w:szCs w:val="22"/>
        </w:rPr>
        <w:t>się</w:t>
      </w:r>
      <w:r w:rsidRPr="005F3767">
        <w:rPr>
          <w:rFonts w:ascii="Arial" w:hAnsi="Arial" w:cs="Arial"/>
          <w:sz w:val="22"/>
          <w:szCs w:val="22"/>
        </w:rPr>
        <w:t xml:space="preserve"> do inwestycji i </w:t>
      </w:r>
      <w:r w:rsidRPr="005F3767">
        <w:rPr>
          <w:rFonts w:ascii="Arial" w:eastAsia="Calibri" w:hAnsi="Arial" w:cs="Arial"/>
          <w:sz w:val="22"/>
          <w:szCs w:val="22"/>
        </w:rPr>
        <w:t>działań,</w:t>
      </w:r>
      <w:r w:rsidRPr="005F3767">
        <w:rPr>
          <w:rFonts w:ascii="Arial" w:hAnsi="Arial" w:cs="Arial"/>
          <w:sz w:val="22"/>
          <w:szCs w:val="22"/>
        </w:rPr>
        <w:t xml:space="preserve"> które </w:t>
      </w:r>
      <w:r w:rsidRPr="005F3767">
        <w:rPr>
          <w:rFonts w:ascii="Arial" w:eastAsia="Calibri" w:hAnsi="Arial" w:cs="Arial"/>
          <w:sz w:val="22"/>
          <w:szCs w:val="22"/>
        </w:rPr>
        <w:t>wymagają</w:t>
      </w:r>
      <w:r w:rsidRPr="005F3767">
        <w:rPr>
          <w:rFonts w:ascii="Arial" w:hAnsi="Arial" w:cs="Arial"/>
          <w:sz w:val="22"/>
          <w:szCs w:val="22"/>
        </w:rPr>
        <w:t xml:space="preserve"> uzyskania oceny wodnoprawnej, o których mowa w </w:t>
      </w:r>
      <w:r w:rsidRPr="005F3767">
        <w:rPr>
          <w:rFonts w:ascii="Arial" w:eastAsia="Calibri" w:hAnsi="Arial" w:cs="Arial"/>
          <w:sz w:val="22"/>
          <w:szCs w:val="22"/>
        </w:rPr>
        <w:t>rozporządzeniu</w:t>
      </w:r>
      <w:r w:rsidRPr="005F3767">
        <w:rPr>
          <w:rFonts w:ascii="Arial" w:hAnsi="Arial" w:cs="Arial"/>
          <w:sz w:val="22"/>
          <w:szCs w:val="22"/>
        </w:rPr>
        <w:t xml:space="preserve"> Ministra Gospodarki Morskiej i </w:t>
      </w:r>
      <w:r w:rsidRPr="005F3767">
        <w:rPr>
          <w:rFonts w:ascii="Arial" w:eastAsia="Calibri" w:hAnsi="Arial" w:cs="Arial"/>
          <w:sz w:val="22"/>
          <w:szCs w:val="22"/>
        </w:rPr>
        <w:t>Żeglugi</w:t>
      </w:r>
      <w:r w:rsidRPr="005F3767">
        <w:rPr>
          <w:rFonts w:ascii="Arial" w:hAnsi="Arial" w:cs="Arial"/>
          <w:sz w:val="22"/>
          <w:szCs w:val="22"/>
        </w:rPr>
        <w:t xml:space="preserve"> </w:t>
      </w:r>
      <w:r w:rsidRPr="005F3767">
        <w:rPr>
          <w:rFonts w:ascii="Arial" w:eastAsia="Calibri" w:hAnsi="Arial" w:cs="Arial"/>
          <w:sz w:val="22"/>
          <w:szCs w:val="22"/>
        </w:rPr>
        <w:t>Śródlądowej</w:t>
      </w:r>
      <w:r w:rsidRPr="005F3767">
        <w:rPr>
          <w:rFonts w:ascii="Arial" w:hAnsi="Arial" w:cs="Arial"/>
          <w:sz w:val="22"/>
          <w:szCs w:val="22"/>
        </w:rPr>
        <w:t xml:space="preserve"> z dnia 27 sierpnia 2019 r. w sprawie rodzajów inwestycji i </w:t>
      </w:r>
      <w:r w:rsidRPr="005F3767">
        <w:rPr>
          <w:rFonts w:ascii="Arial" w:eastAsia="Calibri" w:hAnsi="Arial" w:cs="Arial"/>
          <w:sz w:val="22"/>
          <w:szCs w:val="22"/>
        </w:rPr>
        <w:t>działań,</w:t>
      </w:r>
      <w:r w:rsidRPr="005F3767">
        <w:rPr>
          <w:rFonts w:ascii="Arial" w:hAnsi="Arial" w:cs="Arial"/>
          <w:sz w:val="22"/>
          <w:szCs w:val="22"/>
        </w:rPr>
        <w:t xml:space="preserve"> które </w:t>
      </w:r>
      <w:r w:rsidRPr="005F3767">
        <w:rPr>
          <w:rFonts w:ascii="Arial" w:eastAsia="Calibri" w:hAnsi="Arial" w:cs="Arial"/>
          <w:sz w:val="22"/>
          <w:szCs w:val="22"/>
        </w:rPr>
        <w:t>wymagają</w:t>
      </w:r>
      <w:r w:rsidRPr="005F3767">
        <w:rPr>
          <w:rFonts w:ascii="Arial" w:hAnsi="Arial" w:cs="Arial"/>
          <w:sz w:val="22"/>
          <w:szCs w:val="22"/>
        </w:rPr>
        <w:t xml:space="preserve"> uzyskania oceny wodnoprawnej (Dz. U. z 2019 r. poz. 1752). </w:t>
      </w:r>
    </w:p>
    <w:p w14:paraId="1D795051" w14:textId="77777777" w:rsidR="005F3767" w:rsidRPr="005F3767" w:rsidRDefault="005F3767" w:rsidP="005F3767">
      <w:pPr>
        <w:ind w:left="-9" w:firstLine="717"/>
        <w:jc w:val="both"/>
        <w:rPr>
          <w:rFonts w:ascii="Arial" w:hAnsi="Arial" w:cs="Arial"/>
          <w:sz w:val="22"/>
          <w:szCs w:val="22"/>
        </w:rPr>
      </w:pPr>
    </w:p>
    <w:p w14:paraId="520AF8CF" w14:textId="77777777" w:rsidR="005F3767" w:rsidRPr="005F3767" w:rsidRDefault="005F3767" w:rsidP="005F3767">
      <w:pPr>
        <w:ind w:left="-9"/>
        <w:jc w:val="both"/>
        <w:rPr>
          <w:rFonts w:ascii="Arial" w:hAnsi="Arial" w:cs="Arial"/>
          <w:sz w:val="22"/>
          <w:szCs w:val="22"/>
        </w:rPr>
      </w:pPr>
      <w:r w:rsidRPr="005F3767">
        <w:rPr>
          <w:rFonts w:ascii="Arial" w:hAnsi="Arial" w:cs="Arial"/>
          <w:sz w:val="22"/>
          <w:szCs w:val="22"/>
        </w:rPr>
        <w:t xml:space="preserve">Ustalono, </w:t>
      </w:r>
      <w:r w:rsidRPr="005F3767">
        <w:rPr>
          <w:rFonts w:ascii="Arial" w:eastAsia="Calibri" w:hAnsi="Arial" w:cs="Arial"/>
          <w:sz w:val="22"/>
          <w:szCs w:val="22"/>
        </w:rPr>
        <w:t>że</w:t>
      </w:r>
      <w:r w:rsidRPr="005F3767">
        <w:rPr>
          <w:rFonts w:ascii="Arial" w:hAnsi="Arial" w:cs="Arial"/>
          <w:sz w:val="22"/>
          <w:szCs w:val="22"/>
        </w:rPr>
        <w:t xml:space="preserve"> </w:t>
      </w:r>
      <w:r w:rsidRPr="005F3767">
        <w:rPr>
          <w:rFonts w:ascii="Arial" w:eastAsia="Calibri" w:hAnsi="Arial" w:cs="Arial"/>
          <w:sz w:val="22"/>
          <w:szCs w:val="22"/>
        </w:rPr>
        <w:t>działki</w:t>
      </w:r>
      <w:r w:rsidRPr="005F3767">
        <w:rPr>
          <w:rFonts w:ascii="Arial" w:hAnsi="Arial" w:cs="Arial"/>
          <w:sz w:val="22"/>
          <w:szCs w:val="22"/>
        </w:rPr>
        <w:t xml:space="preserve"> na których planowana jest inwestycja </w:t>
      </w:r>
      <w:r w:rsidRPr="005F3767">
        <w:rPr>
          <w:rFonts w:ascii="Arial" w:eastAsia="Calibri" w:hAnsi="Arial" w:cs="Arial"/>
          <w:sz w:val="22"/>
          <w:szCs w:val="22"/>
        </w:rPr>
        <w:t>znajdują</w:t>
      </w:r>
      <w:r w:rsidRPr="005F3767">
        <w:rPr>
          <w:rFonts w:ascii="Arial" w:hAnsi="Arial" w:cs="Arial"/>
          <w:sz w:val="22"/>
          <w:szCs w:val="22"/>
        </w:rPr>
        <w:t xml:space="preserve"> </w:t>
      </w:r>
      <w:r w:rsidRPr="005F3767">
        <w:rPr>
          <w:rFonts w:ascii="Arial" w:eastAsia="Calibri" w:hAnsi="Arial" w:cs="Arial"/>
          <w:sz w:val="22"/>
          <w:szCs w:val="22"/>
        </w:rPr>
        <w:t>się</w:t>
      </w:r>
      <w:r w:rsidRPr="005F3767">
        <w:rPr>
          <w:rFonts w:ascii="Arial" w:hAnsi="Arial" w:cs="Arial"/>
          <w:sz w:val="22"/>
          <w:szCs w:val="22"/>
        </w:rPr>
        <w:t xml:space="preserve"> w Obszarze Chronionego Krajobrazu – Pradolina </w:t>
      </w:r>
      <w:r w:rsidRPr="005F3767">
        <w:rPr>
          <w:rFonts w:ascii="Arial" w:eastAsia="Calibri" w:hAnsi="Arial" w:cs="Arial"/>
          <w:sz w:val="22"/>
          <w:szCs w:val="22"/>
        </w:rPr>
        <w:t>Warszawsko-Berlińska.</w:t>
      </w:r>
    </w:p>
    <w:p w14:paraId="09F7FEAF" w14:textId="77777777" w:rsidR="005F3767" w:rsidRPr="005F3767" w:rsidRDefault="005F3767" w:rsidP="005F3767">
      <w:pPr>
        <w:ind w:left="-9"/>
        <w:jc w:val="both"/>
        <w:rPr>
          <w:rFonts w:ascii="Arial" w:hAnsi="Arial" w:cs="Arial"/>
          <w:sz w:val="22"/>
          <w:szCs w:val="22"/>
        </w:rPr>
      </w:pPr>
      <w:r w:rsidRPr="005F3767">
        <w:rPr>
          <w:rFonts w:ascii="Arial" w:hAnsi="Arial" w:cs="Arial"/>
          <w:sz w:val="22"/>
          <w:szCs w:val="22"/>
        </w:rPr>
        <w:t xml:space="preserve">Ustalono, </w:t>
      </w:r>
      <w:r w:rsidRPr="005F3767">
        <w:rPr>
          <w:rFonts w:ascii="Arial" w:eastAsia="Calibri" w:hAnsi="Arial" w:cs="Arial"/>
          <w:sz w:val="22"/>
          <w:szCs w:val="22"/>
        </w:rPr>
        <w:t>że</w:t>
      </w:r>
      <w:r w:rsidRPr="005F3767">
        <w:rPr>
          <w:rFonts w:ascii="Arial" w:hAnsi="Arial" w:cs="Arial"/>
          <w:sz w:val="22"/>
          <w:szCs w:val="22"/>
        </w:rPr>
        <w:t xml:space="preserve"> teren na którym zlokalizowane jest </w:t>
      </w:r>
      <w:r w:rsidRPr="005F3767">
        <w:rPr>
          <w:rFonts w:ascii="Arial" w:eastAsia="Calibri" w:hAnsi="Arial" w:cs="Arial"/>
          <w:sz w:val="22"/>
          <w:szCs w:val="22"/>
        </w:rPr>
        <w:t>przedsięwzięcie</w:t>
      </w:r>
      <w:r w:rsidRPr="005F3767">
        <w:rPr>
          <w:rFonts w:ascii="Arial" w:hAnsi="Arial" w:cs="Arial"/>
          <w:sz w:val="22"/>
          <w:szCs w:val="22"/>
        </w:rPr>
        <w:t xml:space="preserve"> nie </w:t>
      </w:r>
      <w:r w:rsidRPr="005F3767">
        <w:rPr>
          <w:rFonts w:ascii="Arial" w:eastAsia="Calibri" w:hAnsi="Arial" w:cs="Arial"/>
          <w:sz w:val="22"/>
          <w:szCs w:val="22"/>
        </w:rPr>
        <w:t>leży</w:t>
      </w:r>
      <w:r w:rsidRPr="005F3767">
        <w:rPr>
          <w:rFonts w:ascii="Arial" w:hAnsi="Arial" w:cs="Arial"/>
          <w:sz w:val="22"/>
          <w:szCs w:val="22"/>
        </w:rPr>
        <w:t xml:space="preserve"> w granicach obszarów szczególnego </w:t>
      </w:r>
      <w:r w:rsidRPr="005F3767">
        <w:rPr>
          <w:rFonts w:ascii="Arial" w:eastAsia="Calibri" w:hAnsi="Arial" w:cs="Arial"/>
          <w:sz w:val="22"/>
          <w:szCs w:val="22"/>
        </w:rPr>
        <w:t>zagrożenia</w:t>
      </w:r>
      <w:r w:rsidRPr="005F3767">
        <w:rPr>
          <w:rFonts w:ascii="Arial" w:hAnsi="Arial" w:cs="Arial"/>
          <w:sz w:val="22"/>
          <w:szCs w:val="22"/>
        </w:rPr>
        <w:t xml:space="preserve"> </w:t>
      </w:r>
      <w:r w:rsidRPr="005F3767">
        <w:rPr>
          <w:rFonts w:ascii="Arial" w:eastAsia="Calibri" w:hAnsi="Arial" w:cs="Arial"/>
          <w:sz w:val="22"/>
          <w:szCs w:val="22"/>
        </w:rPr>
        <w:t>powodzią</w:t>
      </w:r>
      <w:r w:rsidRPr="005F3767">
        <w:rPr>
          <w:rFonts w:ascii="Arial" w:hAnsi="Arial" w:cs="Arial"/>
          <w:sz w:val="22"/>
          <w:szCs w:val="22"/>
        </w:rPr>
        <w:t xml:space="preserve"> w rozumieniu art. 16 pkt 34 ustawy z dnia 20 lipca 2017 r. - Prawo wodne. </w:t>
      </w:r>
    </w:p>
    <w:p w14:paraId="3DE720EA" w14:textId="77777777" w:rsidR="008F5972" w:rsidRDefault="008F5972" w:rsidP="008F5972">
      <w:pPr>
        <w:suppressAutoHyphens w:val="0"/>
        <w:autoSpaceDE w:val="0"/>
        <w:autoSpaceDN w:val="0"/>
        <w:adjustRightInd w:val="0"/>
        <w:spacing w:line="276" w:lineRule="auto"/>
        <w:jc w:val="both"/>
      </w:pPr>
    </w:p>
    <w:sectPr w:rsidR="008F5972" w:rsidSect="00CD3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F964382"/>
    <w:name w:val="WWNum2"/>
    <w:lvl w:ilvl="0">
      <w:start w:val="1"/>
      <w:numFmt w:val="decimal"/>
      <w:lvlText w:val="%1)"/>
      <w:lvlJc w:val="left"/>
      <w:pPr>
        <w:tabs>
          <w:tab w:val="num" w:pos="-76"/>
        </w:tabs>
        <w:ind w:left="644" w:hanging="360"/>
      </w:pPr>
      <w:rPr>
        <w:b w:val="0"/>
        <w:sz w:val="24"/>
      </w:rPr>
    </w:lvl>
    <w:lvl w:ilvl="1">
      <w:start w:val="1"/>
      <w:numFmt w:val="lowerLetter"/>
      <w:lvlText w:val="%2."/>
      <w:lvlJc w:val="left"/>
      <w:pPr>
        <w:tabs>
          <w:tab w:val="num" w:pos="-76"/>
        </w:tabs>
        <w:ind w:left="1364" w:hanging="360"/>
      </w:pPr>
    </w:lvl>
    <w:lvl w:ilvl="2">
      <w:start w:val="1"/>
      <w:numFmt w:val="decimal"/>
      <w:lvlText w:val="%2.%3."/>
      <w:lvlJc w:val="left"/>
      <w:pPr>
        <w:tabs>
          <w:tab w:val="num" w:pos="2084"/>
        </w:tabs>
        <w:ind w:left="2084" w:hanging="360"/>
      </w:pPr>
    </w:lvl>
    <w:lvl w:ilvl="3">
      <w:start w:val="1"/>
      <w:numFmt w:val="decimal"/>
      <w:lvlText w:val="%2.%3.%4."/>
      <w:lvlJc w:val="left"/>
      <w:pPr>
        <w:tabs>
          <w:tab w:val="num" w:pos="2804"/>
        </w:tabs>
        <w:ind w:left="2804" w:hanging="360"/>
      </w:pPr>
    </w:lvl>
    <w:lvl w:ilvl="4">
      <w:start w:val="1"/>
      <w:numFmt w:val="decimal"/>
      <w:lvlText w:val="%2.%3.%4.%5."/>
      <w:lvlJc w:val="left"/>
      <w:pPr>
        <w:tabs>
          <w:tab w:val="num" w:pos="3524"/>
        </w:tabs>
        <w:ind w:left="3524" w:hanging="360"/>
      </w:pPr>
    </w:lvl>
    <w:lvl w:ilvl="5">
      <w:start w:val="1"/>
      <w:numFmt w:val="decimal"/>
      <w:lvlText w:val="%2.%3.%4.%5.%6."/>
      <w:lvlJc w:val="left"/>
      <w:pPr>
        <w:tabs>
          <w:tab w:val="num" w:pos="4244"/>
        </w:tabs>
        <w:ind w:left="4244" w:hanging="360"/>
      </w:pPr>
    </w:lvl>
    <w:lvl w:ilvl="6">
      <w:start w:val="1"/>
      <w:numFmt w:val="decimal"/>
      <w:lvlText w:val="%2.%3.%4.%5.%6.%7."/>
      <w:lvlJc w:val="left"/>
      <w:pPr>
        <w:tabs>
          <w:tab w:val="num" w:pos="4964"/>
        </w:tabs>
        <w:ind w:left="4964" w:hanging="360"/>
      </w:pPr>
    </w:lvl>
    <w:lvl w:ilvl="7">
      <w:start w:val="1"/>
      <w:numFmt w:val="decimal"/>
      <w:lvlText w:val="%2.%3.%4.%5.%6.%7.%8."/>
      <w:lvlJc w:val="left"/>
      <w:pPr>
        <w:tabs>
          <w:tab w:val="num" w:pos="5684"/>
        </w:tabs>
        <w:ind w:left="5684" w:hanging="360"/>
      </w:pPr>
    </w:lvl>
    <w:lvl w:ilvl="8">
      <w:start w:val="1"/>
      <w:numFmt w:val="decimal"/>
      <w:lvlText w:val="%2.%3.%4.%5.%6.%7.%8.%9."/>
      <w:lvlJc w:val="left"/>
      <w:pPr>
        <w:tabs>
          <w:tab w:val="num" w:pos="6404"/>
        </w:tabs>
        <w:ind w:left="6404" w:hanging="360"/>
      </w:pPr>
    </w:lvl>
  </w:abstractNum>
  <w:abstractNum w:abstractNumId="1" w15:restartNumberingAfterBreak="0">
    <w:nsid w:val="26DB4A2C"/>
    <w:multiLevelType w:val="hybridMultilevel"/>
    <w:tmpl w:val="65865E5C"/>
    <w:lvl w:ilvl="0" w:tplc="ED2E8A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EB64156"/>
    <w:multiLevelType w:val="hybridMultilevel"/>
    <w:tmpl w:val="7974D91E"/>
    <w:lvl w:ilvl="0" w:tplc="ED2E8A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5C62BD9"/>
    <w:multiLevelType w:val="hybridMultilevel"/>
    <w:tmpl w:val="D9681AA8"/>
    <w:lvl w:ilvl="0" w:tplc="A34875B0">
      <w:start w:val="1"/>
      <w:numFmt w:val="bullet"/>
      <w:lvlText w:val=""/>
      <w:lvlJc w:val="left"/>
      <w:pPr>
        <w:ind w:left="1068" w:hanging="708"/>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6E4D26"/>
    <w:multiLevelType w:val="hybridMultilevel"/>
    <w:tmpl w:val="DB60936C"/>
    <w:lvl w:ilvl="0" w:tplc="540CB26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57C8535A"/>
    <w:multiLevelType w:val="hybridMultilevel"/>
    <w:tmpl w:val="C6CC34EC"/>
    <w:lvl w:ilvl="0" w:tplc="00000007">
      <w:start w:val="1"/>
      <w:numFmt w:val="bullet"/>
      <w:lvlText w:val=""/>
      <w:lvlJc w:val="left"/>
      <w:pPr>
        <w:ind w:left="720" w:hanging="360"/>
      </w:pPr>
      <w:rPr>
        <w:rFonts w:ascii="Symbol" w:hAnsi="Symbol" w:cs="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18B4499"/>
    <w:multiLevelType w:val="hybridMultilevel"/>
    <w:tmpl w:val="A2C256A2"/>
    <w:lvl w:ilvl="0" w:tplc="CA2C94DC">
      <w:start w:val="2"/>
      <w:numFmt w:val="bullet"/>
      <w:lvlText w:val="–"/>
      <w:lvlJc w:val="left"/>
      <w:pPr>
        <w:ind w:left="1429" w:hanging="360"/>
      </w:pPr>
      <w:rPr>
        <w:rFonts w:ascii="Times New Roman" w:hAnsi="Times New Roman" w:cs="Times New Roman" w:hint="default"/>
        <w:color w:val="auto"/>
        <w:sz w:val="18"/>
        <w:szCs w:val="1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74FA5CD0"/>
    <w:multiLevelType w:val="hybridMultilevel"/>
    <w:tmpl w:val="A3A474A6"/>
    <w:lvl w:ilvl="0" w:tplc="540CB26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628775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126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109898">
    <w:abstractNumId w:val="1"/>
  </w:num>
  <w:num w:numId="4" w16cid:durableId="793711682">
    <w:abstractNumId w:val="2"/>
  </w:num>
  <w:num w:numId="5" w16cid:durableId="1432432235">
    <w:abstractNumId w:val="5"/>
  </w:num>
  <w:num w:numId="6" w16cid:durableId="863901010">
    <w:abstractNumId w:val="3"/>
  </w:num>
  <w:num w:numId="7" w16cid:durableId="1152023598">
    <w:abstractNumId w:val="0"/>
  </w:num>
  <w:num w:numId="8" w16cid:durableId="949239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5E97"/>
    <w:rsid w:val="00104C43"/>
    <w:rsid w:val="00124330"/>
    <w:rsid w:val="001B4A56"/>
    <w:rsid w:val="00251558"/>
    <w:rsid w:val="00286CCD"/>
    <w:rsid w:val="00472C6A"/>
    <w:rsid w:val="00557323"/>
    <w:rsid w:val="005F3767"/>
    <w:rsid w:val="007B4512"/>
    <w:rsid w:val="008F5972"/>
    <w:rsid w:val="008F6F61"/>
    <w:rsid w:val="00995E97"/>
    <w:rsid w:val="00A463FC"/>
    <w:rsid w:val="00A53B3F"/>
    <w:rsid w:val="00A76AD7"/>
    <w:rsid w:val="00AA277E"/>
    <w:rsid w:val="00AB666D"/>
    <w:rsid w:val="00AC76F1"/>
    <w:rsid w:val="00AE4DF7"/>
    <w:rsid w:val="00BA08E3"/>
    <w:rsid w:val="00BF609A"/>
    <w:rsid w:val="00CB36F5"/>
    <w:rsid w:val="00CD36C3"/>
    <w:rsid w:val="00D132C4"/>
    <w:rsid w:val="00D21261"/>
    <w:rsid w:val="00E16F2E"/>
    <w:rsid w:val="00E31EBB"/>
    <w:rsid w:val="00E454AB"/>
    <w:rsid w:val="00FA3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9FB"/>
  <w15:docId w15:val="{31082BA4-75F2-467D-98E9-52CC46AC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5E97"/>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557323"/>
    <w:pPr>
      <w:keepNext/>
      <w:tabs>
        <w:tab w:val="num" w:pos="432"/>
      </w:tabs>
      <w:suppressAutoHyphens w:val="0"/>
      <w:ind w:left="432" w:hanging="432"/>
      <w:jc w:val="center"/>
      <w:outlineLvl w:val="0"/>
    </w:pPr>
    <w:rPr>
      <w:b/>
      <w:sz w:val="20"/>
      <w:szCs w:val="20"/>
    </w:rPr>
  </w:style>
  <w:style w:type="paragraph" w:styleId="Nagwek3">
    <w:name w:val="heading 3"/>
    <w:basedOn w:val="Normalny"/>
    <w:next w:val="Normalny"/>
    <w:link w:val="Nagwek3Znak"/>
    <w:uiPriority w:val="9"/>
    <w:unhideWhenUsed/>
    <w:qFormat/>
    <w:rsid w:val="00FA303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7323"/>
    <w:rPr>
      <w:rFonts w:ascii="Times New Roman" w:eastAsia="Times New Roman" w:hAnsi="Times New Roman"/>
      <w:b/>
      <w:lang w:eastAsia="ar-SA"/>
    </w:rPr>
  </w:style>
  <w:style w:type="character" w:styleId="Uwydatnienie">
    <w:name w:val="Emphasis"/>
    <w:basedOn w:val="Domylnaczcionkaakapitu"/>
    <w:qFormat/>
    <w:rsid w:val="00557323"/>
    <w:rPr>
      <w:i/>
      <w:iCs/>
    </w:rPr>
  </w:style>
  <w:style w:type="paragraph" w:styleId="Bezodstpw">
    <w:name w:val="No Spacing"/>
    <w:link w:val="BezodstpwZnak"/>
    <w:qFormat/>
    <w:rsid w:val="00557323"/>
    <w:pPr>
      <w:suppressAutoHyphens/>
    </w:pPr>
    <w:rPr>
      <w:rFonts w:ascii="Times New Roman" w:eastAsia="Times New Roman" w:hAnsi="Times New Roman"/>
      <w:sz w:val="24"/>
      <w:szCs w:val="24"/>
      <w:lang w:eastAsia="ar-SA"/>
    </w:rPr>
  </w:style>
  <w:style w:type="paragraph" w:styleId="Akapitzlist">
    <w:name w:val="List Paragraph"/>
    <w:aliases w:val="Normal,Akapit z listą1,Numerowanie,Wyliczanie,Obiekt,Akapit z listą31,Bullets,List Paragraph,normalny tekst,BulletC,Akapit z nr,Eko punkty,podpunkt,List Paragraph1,NOWY,Kolorowa lista — akcent 11,Wypunktowanie,Akapit z listą11,L1"/>
    <w:basedOn w:val="Normalny"/>
    <w:link w:val="AkapitzlistZnak"/>
    <w:uiPriority w:val="34"/>
    <w:qFormat/>
    <w:rsid w:val="00557323"/>
    <w:pPr>
      <w:ind w:left="720"/>
      <w:contextualSpacing/>
    </w:pPr>
  </w:style>
  <w:style w:type="character" w:customStyle="1" w:styleId="AkapitzlistZnak">
    <w:name w:val="Akapit z listą Znak"/>
    <w:aliases w:val="Normal Znak,Akapit z listą1 Znak,Numerowanie Znak,Wyliczanie Znak,Obiekt Znak,Akapit z listą31 Znak,Bullets Znak,List Paragraph Znak,normalny tekst Znak,BulletC Znak,Akapit z nr Znak,Eko punkty Znak,podpunkt Znak,List Paragraph1 Znak"/>
    <w:link w:val="Akapitzlist"/>
    <w:uiPriority w:val="34"/>
    <w:qFormat/>
    <w:locked/>
    <w:rsid w:val="00557323"/>
    <w:rPr>
      <w:rFonts w:ascii="Times New Roman" w:eastAsia="Times New Roman" w:hAnsi="Times New Roman"/>
      <w:sz w:val="24"/>
      <w:szCs w:val="24"/>
      <w:lang w:eastAsia="ar-SA"/>
    </w:rPr>
  </w:style>
  <w:style w:type="character" w:customStyle="1" w:styleId="Nagwek3Znak">
    <w:name w:val="Nagłówek 3 Znak"/>
    <w:basedOn w:val="Domylnaczcionkaakapitu"/>
    <w:link w:val="Nagwek3"/>
    <w:uiPriority w:val="9"/>
    <w:rsid w:val="00FA3031"/>
    <w:rPr>
      <w:rFonts w:asciiTheme="majorHAnsi" w:eastAsiaTheme="majorEastAsia" w:hAnsiTheme="majorHAnsi" w:cstheme="majorBidi"/>
      <w:color w:val="243F60" w:themeColor="accent1" w:themeShade="7F"/>
      <w:sz w:val="24"/>
      <w:szCs w:val="24"/>
      <w:lang w:eastAsia="ar-SA"/>
    </w:rPr>
  </w:style>
  <w:style w:type="character" w:customStyle="1" w:styleId="FontStyle114">
    <w:name w:val="Font Style114"/>
    <w:basedOn w:val="Domylnaczcionkaakapitu"/>
    <w:uiPriority w:val="99"/>
    <w:rsid w:val="00286CCD"/>
    <w:rPr>
      <w:rFonts w:ascii="Arial Unicode MS" w:eastAsia="Arial Unicode MS" w:hAnsi="Arial Unicode MS" w:cs="Arial Unicode MS" w:hint="eastAsia"/>
      <w:color w:val="000000"/>
      <w:sz w:val="20"/>
      <w:szCs w:val="20"/>
    </w:rPr>
  </w:style>
  <w:style w:type="character" w:customStyle="1" w:styleId="BezodstpwZnak">
    <w:name w:val="Bez odstępów Znak"/>
    <w:link w:val="Bezodstpw"/>
    <w:uiPriority w:val="1"/>
    <w:locked/>
    <w:rsid w:val="00A463F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41913">
      <w:bodyDiv w:val="1"/>
      <w:marLeft w:val="0"/>
      <w:marRight w:val="0"/>
      <w:marTop w:val="0"/>
      <w:marBottom w:val="0"/>
      <w:divBdr>
        <w:top w:val="none" w:sz="0" w:space="0" w:color="auto"/>
        <w:left w:val="none" w:sz="0" w:space="0" w:color="auto"/>
        <w:bottom w:val="none" w:sz="0" w:space="0" w:color="auto"/>
        <w:right w:val="none" w:sz="0" w:space="0" w:color="auto"/>
      </w:divBdr>
    </w:div>
    <w:div w:id="17705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GrzegorzMielczarek</dc:creator>
  <cp:keywords/>
  <dc:description/>
  <cp:lastModifiedBy>KarolKrawczyk</cp:lastModifiedBy>
  <cp:revision>15</cp:revision>
  <cp:lastPrinted>2022-12-19T12:48:00Z</cp:lastPrinted>
  <dcterms:created xsi:type="dcterms:W3CDTF">2021-07-20T10:10:00Z</dcterms:created>
  <dcterms:modified xsi:type="dcterms:W3CDTF">2025-03-20T10:53:00Z</dcterms:modified>
</cp:coreProperties>
</file>