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2BF3FD12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>Strategii Rozwoju Gminy</w:t>
      </w:r>
      <w:r w:rsidR="005E71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Świnice Warckie na lata 2026-2036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7F9C2C19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0731EC">
        <w:rPr>
          <w:rFonts w:ascii="Times New Roman" w:hAnsi="Times New Roman"/>
          <w:b/>
          <w:bCs/>
          <w:sz w:val="24"/>
          <w:szCs w:val="24"/>
        </w:rPr>
        <w:t>od</w:t>
      </w:r>
      <w:r w:rsidR="000731EC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BE5AA2">
        <w:rPr>
          <w:rFonts w:ascii="Times New Roman" w:hAnsi="Times New Roman"/>
          <w:b/>
          <w:bCs/>
          <w:sz w:val="24"/>
          <w:szCs w:val="24"/>
        </w:rPr>
        <w:t>6</w:t>
      </w:r>
      <w:r w:rsidR="000731EC">
        <w:rPr>
          <w:rFonts w:ascii="Times New Roman" w:hAnsi="Times New Roman"/>
          <w:b/>
          <w:bCs/>
          <w:sz w:val="24"/>
          <w:szCs w:val="24"/>
        </w:rPr>
        <w:t>.11.</w:t>
      </w:r>
      <w:r w:rsidR="002B7192" w:rsidRPr="000731EC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0731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0731EC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0731EC">
        <w:rPr>
          <w:rFonts w:ascii="Times New Roman" w:hAnsi="Times New Roman"/>
          <w:b/>
          <w:bCs/>
          <w:sz w:val="24"/>
          <w:szCs w:val="24"/>
        </w:rPr>
        <w:t>12.12.</w:t>
      </w:r>
      <w:r w:rsidR="00CA5BDC" w:rsidRPr="000731EC">
        <w:rPr>
          <w:rFonts w:ascii="Times New Roman" w:hAnsi="Times New Roman"/>
          <w:b/>
          <w:bCs/>
          <w:sz w:val="24"/>
          <w:szCs w:val="24"/>
        </w:rPr>
        <w:t>2</w:t>
      </w:r>
      <w:r w:rsidR="004744DF" w:rsidRPr="000731EC">
        <w:rPr>
          <w:rFonts w:ascii="Times New Roman" w:hAnsi="Times New Roman"/>
          <w:b/>
          <w:bCs/>
          <w:sz w:val="24"/>
          <w:szCs w:val="24"/>
        </w:rPr>
        <w:t>025</w:t>
      </w:r>
      <w:r w:rsidRPr="000731E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18E6A0B2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7465D8" w:rsidRPr="007465D8">
        <w:rPr>
          <w:rFonts w:ascii="Times New Roman" w:hAnsi="Times New Roman"/>
          <w:sz w:val="24"/>
          <w:szCs w:val="24"/>
        </w:rPr>
        <w:t xml:space="preserve">Gminy </w:t>
      </w:r>
      <w:r w:rsidR="005E71BE" w:rsidRPr="005E71BE">
        <w:rPr>
          <w:rFonts w:ascii="Times New Roman" w:hAnsi="Times New Roman"/>
          <w:sz w:val="24"/>
          <w:szCs w:val="24"/>
        </w:rPr>
        <w:t>Świnice Warckie na lata 2026-2036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A0B4C7" w14:textId="59843366" w:rsidR="00F55798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B0446">
        <w:rPr>
          <w:rFonts w:ascii="Times New Roman" w:hAnsi="Times New Roman"/>
          <w:sz w:val="24"/>
          <w:szCs w:val="24"/>
        </w:rPr>
        <w:br w:type="page"/>
      </w:r>
    </w:p>
    <w:p w14:paraId="72239125" w14:textId="77777777" w:rsidR="000731EC" w:rsidRPr="00677C11" w:rsidRDefault="000731EC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088B3C0" w14:textId="77777777" w:rsidR="000731EC" w:rsidRDefault="000731EC" w:rsidP="000731EC">
      <w:pPr>
        <w:pStyle w:val="NormalnyWeb"/>
        <w:spacing w:before="0" w:after="0"/>
      </w:pPr>
      <w:r>
        <w:rPr>
          <w:rStyle w:val="Pogrubienie"/>
          <w:color w:val="000000"/>
          <w:sz w:val="18"/>
          <w:szCs w:val="18"/>
        </w:rPr>
        <w:t>OBOWI</w:t>
      </w:r>
      <w:r>
        <w:rPr>
          <w:b/>
          <w:bCs/>
          <w:color w:val="000000"/>
          <w:sz w:val="18"/>
          <w:szCs w:val="18"/>
        </w:rPr>
        <w:t xml:space="preserve">ĄZEK INFORMACYJNY </w:t>
      </w:r>
    </w:p>
    <w:p w14:paraId="2764AF22" w14:textId="77777777" w:rsidR="000731EC" w:rsidRDefault="000731EC" w:rsidP="000731EC">
      <w:pPr>
        <w:pStyle w:val="NormalnyWeb"/>
        <w:spacing w:before="0" w:after="0"/>
        <w:jc w:val="both"/>
      </w:pPr>
      <w:r>
        <w:rPr>
          <w:color w:val="000000"/>
          <w:sz w:val="18"/>
          <w:szCs w:val="18"/>
        </w:rPr>
        <w:t xml:space="preserve">Na podstawie art. 13 ust. 1 i ust. 2 </w:t>
      </w:r>
      <w:hyperlink r:id="rId8" w:history="1">
        <w:r>
          <w:rPr>
            <w:rStyle w:val="Hipercze"/>
            <w:sz w:val="18"/>
            <w:szCs w:val="18"/>
          </w:rPr>
          <w:t xml:space="preserve">Rozporządzenia Parlamentu Europejskiego i Rady (UE) 2016/679 z dnia 27 kwietnia 2016 r. </w:t>
        </w:r>
      </w:hyperlink>
      <w:r>
        <w:rPr>
          <w:color w:val="000000"/>
          <w:sz w:val="18"/>
          <w:szCs w:val="18"/>
        </w:rPr>
        <w:t xml:space="preserve">w sprawie ochrony osób fizycznych w związku z przetwarzaniem danych osobowych i w sprawie swobodnego przepływu takich danych oraz uchylenia dyrektywy </w:t>
      </w:r>
      <w:hyperlink r:id="rId9" w:history="1">
        <w:r>
          <w:rPr>
            <w:rStyle w:val="Hipercze"/>
            <w:sz w:val="18"/>
            <w:szCs w:val="18"/>
          </w:rPr>
          <w:t>95/46/WE</w:t>
        </w:r>
      </w:hyperlink>
      <w:r>
        <w:rPr>
          <w:color w:val="000000"/>
          <w:sz w:val="18"/>
          <w:szCs w:val="18"/>
        </w:rPr>
        <w:t xml:space="preserve"> (ogólne rozporządzenie o ochronie danych) (Dz. Urz. UE.L 119 z 04.05.2016, str.1,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zwanego dalej „rozporządzeniem 2016/679” informuje, że:</w:t>
      </w:r>
    </w:p>
    <w:p w14:paraId="5C9F71C8" w14:textId="77777777" w:rsidR="000731EC" w:rsidRPr="00F14D56" w:rsidRDefault="000731EC" w:rsidP="000731EC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>
        <w:rPr>
          <w:color w:val="000000"/>
          <w:sz w:val="18"/>
          <w:szCs w:val="18"/>
        </w:rPr>
        <w:t xml:space="preserve">Administratorem danych osobowych jest </w:t>
      </w:r>
      <w:r w:rsidRPr="00F14D56">
        <w:rPr>
          <w:color w:val="000000"/>
          <w:sz w:val="18"/>
          <w:szCs w:val="18"/>
        </w:rPr>
        <w:t xml:space="preserve">Wójt Gminy </w:t>
      </w:r>
      <w:r>
        <w:rPr>
          <w:color w:val="000000"/>
          <w:sz w:val="18"/>
          <w:szCs w:val="18"/>
        </w:rPr>
        <w:t xml:space="preserve">Świnice Warckie z siedzibą pod adresem: </w:t>
      </w:r>
      <w:r w:rsidRPr="005656BE">
        <w:rPr>
          <w:color w:val="000000"/>
          <w:sz w:val="18"/>
          <w:szCs w:val="18"/>
        </w:rPr>
        <w:t xml:space="preserve">Szkolna 1, 99-140 </w:t>
      </w:r>
      <w:r>
        <w:rPr>
          <w:color w:val="000000"/>
          <w:sz w:val="18"/>
          <w:szCs w:val="18"/>
        </w:rPr>
        <w:t>Ś</w:t>
      </w:r>
      <w:r w:rsidRPr="005656BE">
        <w:rPr>
          <w:color w:val="000000"/>
          <w:sz w:val="18"/>
          <w:szCs w:val="18"/>
        </w:rPr>
        <w:t>winice Warckie</w:t>
      </w:r>
      <w:r>
        <w:rPr>
          <w:color w:val="000000"/>
          <w:sz w:val="18"/>
          <w:szCs w:val="18"/>
        </w:rPr>
        <w:t xml:space="preserve">, </w:t>
      </w:r>
      <w:r w:rsidRPr="00A20955">
        <w:rPr>
          <w:color w:val="000000"/>
          <w:sz w:val="18"/>
          <w:szCs w:val="18"/>
        </w:rPr>
        <w:t xml:space="preserve">adres e-mail: urzad@swinicewarckie.com.pl, numer telefonu: </w:t>
      </w:r>
      <w:r>
        <w:rPr>
          <w:color w:val="000000"/>
          <w:sz w:val="18"/>
          <w:szCs w:val="18"/>
        </w:rPr>
        <w:t>632881021</w:t>
      </w:r>
    </w:p>
    <w:p w14:paraId="6BDCFBF7" w14:textId="77777777" w:rsidR="000731EC" w:rsidRDefault="000731EC" w:rsidP="000731EC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>
        <w:rPr>
          <w:color w:val="000000"/>
          <w:sz w:val="18"/>
          <w:szCs w:val="18"/>
        </w:rPr>
        <w:t>Administrator wyznaczył Inspektora Ochrony Danych, z którym można się Państwo kontaktować we wszystkich sprawach dotyczących przetwarzania danych osobowych za pośrednictwem adresu iod@swinicewarckie.com.pl lub pisemnie na adres Administratora.</w:t>
      </w:r>
    </w:p>
    <w:p w14:paraId="17BB2BAB" w14:textId="23CAE1E6" w:rsidR="000731EC" w:rsidRPr="00437E25" w:rsidRDefault="000731EC" w:rsidP="000731EC">
      <w:pPr>
        <w:numPr>
          <w:ilvl w:val="0"/>
          <w:numId w:val="9"/>
        </w:numPr>
        <w:spacing w:line="240" w:lineRule="auto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437E2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Dane osobowe wnioskodawcy będą przetwarzane w celu wypełnienia obowiązków prawnych tj. </w:t>
      </w:r>
      <w:r w:rsidR="00437E25" w:rsidRPr="00437E2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konsultacji </w:t>
      </w:r>
      <w:r w:rsidR="00BA7C2B" w:rsidRPr="00437E25">
        <w:rPr>
          <w:rFonts w:ascii="Times New Roman" w:hAnsi="Times New Roman"/>
          <w:color w:val="000000"/>
          <w:sz w:val="18"/>
          <w:szCs w:val="18"/>
          <w:lang w:eastAsia="pl-PL"/>
        </w:rPr>
        <w:t>PROJEKTU STRATEGII ROZWOJU GMINY ŚWINICE WARCKIE NA LATA 2026-2036</w:t>
      </w:r>
    </w:p>
    <w:p w14:paraId="0286F932" w14:textId="77777777" w:rsidR="000731EC" w:rsidRDefault="000731EC" w:rsidP="000731EC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>
        <w:rPr>
          <w:color w:val="000000"/>
          <w:sz w:val="18"/>
          <w:szCs w:val="18"/>
        </w:rPr>
        <w:t xml:space="preserve">Państwa dane mogą zostać przekazane podmiotom zewnętrznym na podstawie umowy powierzenia przetwarzania danych osobowych, w tym m.in. usługodawcom wykonującym usługi serwisu systemów informatycznych lub doradztwa prawnego, a </w:t>
      </w:r>
      <w:r>
        <w:rPr>
          <w:color w:val="222222"/>
          <w:sz w:val="18"/>
          <w:szCs w:val="18"/>
        </w:rPr>
        <w:t xml:space="preserve">Państwa dane mogą zostać przekazane podmiotom zewnętrznym na podstawie umowy powierzenia przetwarzania danych osobowych tj. </w:t>
      </w:r>
      <w:r>
        <w:rPr>
          <w:color w:val="000000"/>
          <w:sz w:val="18"/>
          <w:szCs w:val="18"/>
        </w:rPr>
        <w:t>także podmiotom lub organom uprawnionym na podstawie przepisów prawa.</w:t>
      </w:r>
    </w:p>
    <w:p w14:paraId="76B3A39F" w14:textId="77777777" w:rsidR="00437E25" w:rsidRDefault="000731EC" w:rsidP="00437E25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>
        <w:rPr>
          <w:color w:val="000000"/>
          <w:sz w:val="18"/>
          <w:szCs w:val="18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14:paraId="67C692A6" w14:textId="77777777" w:rsidR="00437E25" w:rsidRDefault="00437E25" w:rsidP="00437E25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Podstawą prawną przetwarzania Pani/Pana danych osobowych jest wykonanie zadania</w:t>
      </w:r>
      <w:r>
        <w:t xml:space="preserve"> </w:t>
      </w:r>
      <w:r w:rsidRPr="00437E25">
        <w:rPr>
          <w:color w:val="000000"/>
          <w:sz w:val="18"/>
          <w:szCs w:val="18"/>
        </w:rPr>
        <w:t>realizowanego w interesie publicznym lub w ramach sprawowania władzy publicznej powierzonej</w:t>
      </w:r>
      <w:r>
        <w:t xml:space="preserve"> </w:t>
      </w:r>
      <w:r w:rsidRPr="00437E25">
        <w:rPr>
          <w:color w:val="000000"/>
          <w:sz w:val="18"/>
          <w:szCs w:val="18"/>
        </w:rPr>
        <w:t>administratorowi (art. 6 ust. 1 lit. e RODO) oraz obowiązek prawny ciążący na administratorze (art.</w:t>
      </w:r>
      <w:r>
        <w:t xml:space="preserve"> </w:t>
      </w:r>
      <w:r w:rsidRPr="00437E25">
        <w:rPr>
          <w:color w:val="000000"/>
          <w:sz w:val="18"/>
          <w:szCs w:val="18"/>
        </w:rPr>
        <w:t>6 ust. 1 lit. c RODO) w związku z ustawą z dnia ustawy z dnia 6 grudnia 2006 r. o zasadach</w:t>
      </w:r>
      <w:r>
        <w:t xml:space="preserve"> </w:t>
      </w:r>
      <w:r w:rsidRPr="00437E25">
        <w:rPr>
          <w:color w:val="000000"/>
          <w:sz w:val="18"/>
          <w:szCs w:val="18"/>
        </w:rPr>
        <w:t>prowadzenia polityki rozwoju</w:t>
      </w:r>
      <w:r>
        <w:rPr>
          <w:color w:val="000000"/>
          <w:sz w:val="18"/>
          <w:szCs w:val="18"/>
        </w:rPr>
        <w:t>.</w:t>
      </w:r>
    </w:p>
    <w:p w14:paraId="4166C64C" w14:textId="77777777" w:rsidR="00437E25" w:rsidRDefault="00437E25" w:rsidP="00437E25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W związku z przetwarzaniem Pani/Pana danych osobowych przysługują Pani/Panu następujące</w:t>
      </w:r>
      <w:r>
        <w:t xml:space="preserve"> </w:t>
      </w:r>
      <w:r w:rsidRPr="00437E25">
        <w:rPr>
          <w:color w:val="000000"/>
          <w:sz w:val="18"/>
          <w:szCs w:val="18"/>
        </w:rPr>
        <w:t>uprawnienia:</w:t>
      </w:r>
    </w:p>
    <w:p w14:paraId="611FCAB2" w14:textId="77777777" w:rsidR="00437E25" w:rsidRDefault="00437E25" w:rsidP="00437E25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prawo dostępu do danych osobowych, w tym prawo do uzyskania kopii tych danych, na</w:t>
      </w:r>
      <w:r>
        <w:t xml:space="preserve"> </w:t>
      </w:r>
      <w:r w:rsidRPr="00437E25">
        <w:rPr>
          <w:color w:val="000000"/>
          <w:sz w:val="18"/>
          <w:szCs w:val="18"/>
        </w:rPr>
        <w:t>zasadach określonych w art. 15 RODO;</w:t>
      </w:r>
    </w:p>
    <w:p w14:paraId="5D22A7A3" w14:textId="77777777" w:rsidR="00437E25" w:rsidRPr="00437E25" w:rsidRDefault="00437E25" w:rsidP="00437E25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prawo do żądania sprostowania (poprawienia) danych osobowych, na zasadach</w:t>
      </w:r>
      <w:r>
        <w:t xml:space="preserve"> </w:t>
      </w:r>
      <w:r w:rsidRPr="00437E25">
        <w:rPr>
          <w:color w:val="000000"/>
          <w:sz w:val="18"/>
          <w:szCs w:val="18"/>
        </w:rPr>
        <w:t>określonych w art. 16 RODO;</w:t>
      </w:r>
    </w:p>
    <w:p w14:paraId="364DC666" w14:textId="77777777" w:rsidR="00437E25" w:rsidRDefault="00437E25" w:rsidP="00437E25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prawo do żądania usunięcia danych osobowych (tzw. Prawo do bycia zapomnianym), na</w:t>
      </w:r>
      <w:r>
        <w:t xml:space="preserve"> </w:t>
      </w:r>
      <w:r w:rsidRPr="00437E25">
        <w:rPr>
          <w:color w:val="000000"/>
          <w:sz w:val="18"/>
          <w:szCs w:val="18"/>
        </w:rPr>
        <w:t>zasadach określonych w art. 17 RODO;</w:t>
      </w:r>
    </w:p>
    <w:p w14:paraId="2651FB3A" w14:textId="77777777" w:rsidR="00437E25" w:rsidRDefault="00437E25" w:rsidP="00437E25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prawo do żądania ograniczenia przetwarzania danych osobowych, na zasadach</w:t>
      </w:r>
      <w:r>
        <w:t xml:space="preserve"> </w:t>
      </w:r>
      <w:r w:rsidRPr="00437E25">
        <w:rPr>
          <w:color w:val="000000"/>
          <w:sz w:val="18"/>
          <w:szCs w:val="18"/>
        </w:rPr>
        <w:t>określonych w art. 18 RODO;</w:t>
      </w:r>
    </w:p>
    <w:p w14:paraId="0468A5A0" w14:textId="77777777" w:rsidR="00437E25" w:rsidRPr="00437E25" w:rsidRDefault="00437E25" w:rsidP="00437E25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 xml:space="preserve">prawo do sprzeciwu wobec przetwarzania, na zasadach określonych w art. 21 RODO. </w:t>
      </w:r>
    </w:p>
    <w:p w14:paraId="725CA921" w14:textId="2FE92567" w:rsidR="000731EC" w:rsidRDefault="000731EC" w:rsidP="00437E25">
      <w:pPr>
        <w:pStyle w:val="NormalnyWeb"/>
        <w:numPr>
          <w:ilvl w:val="0"/>
          <w:numId w:val="9"/>
        </w:numPr>
        <w:suppressAutoHyphens w:val="0"/>
        <w:spacing w:before="0" w:after="0"/>
        <w:jc w:val="both"/>
      </w:pPr>
      <w:r w:rsidRPr="00437E25">
        <w:rPr>
          <w:color w:val="000000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7F0FD12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78F8F6DD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25438668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3D732429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5EE411CC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7D57A9DC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03EE803E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5E83CE90" w14:textId="77777777" w:rsidR="005E71BE" w:rsidRPr="005E71BE" w:rsidRDefault="005E71BE" w:rsidP="005E71BE">
      <w:pPr>
        <w:rPr>
          <w:rFonts w:ascii="Times New Roman" w:hAnsi="Times New Roman"/>
          <w:sz w:val="24"/>
          <w:szCs w:val="24"/>
        </w:rPr>
      </w:pPr>
    </w:p>
    <w:p w14:paraId="6C2FE237" w14:textId="3FB4ACBE" w:rsidR="005E71BE" w:rsidRPr="005E71BE" w:rsidRDefault="005E71BE" w:rsidP="005E71BE">
      <w:pPr>
        <w:tabs>
          <w:tab w:val="left" w:pos="9015"/>
        </w:tabs>
        <w:rPr>
          <w:rFonts w:ascii="Times New Roman" w:hAnsi="Times New Roman"/>
          <w:sz w:val="24"/>
          <w:szCs w:val="24"/>
        </w:rPr>
      </w:pPr>
    </w:p>
    <w:sectPr w:rsidR="005E71BE" w:rsidRPr="005E71BE" w:rsidSect="00887B22">
      <w:footerReference w:type="default" r:id="rId10"/>
      <w:footerReference w:type="first" r:id="rId11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627E" w14:textId="77777777" w:rsidR="0078190C" w:rsidRDefault="0078190C">
      <w:pPr>
        <w:spacing w:line="240" w:lineRule="auto"/>
      </w:pPr>
      <w:r>
        <w:separator/>
      </w:r>
    </w:p>
  </w:endnote>
  <w:endnote w:type="continuationSeparator" w:id="0">
    <w:p w14:paraId="6CBC20E0" w14:textId="77777777" w:rsidR="0078190C" w:rsidRDefault="00781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B238" w14:textId="7564533B" w:rsidR="003B0446" w:rsidRDefault="003B0446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2CFE4F6" wp14:editId="5C8F8A4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99B8D" id="Łącznik prosty 3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w/AEAACsEAAAOAAAAZHJzL2Uyb0RvYy54bWysU01v1DAQvSPxHyzf2SSl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/L8ItnUu1Bj9sZsfWqUDebW3Vh2H4ixmw7Mnme5d6NDjiohih8g6RAc&#10;Ftv1b2yLOfAQbfZsEF4nSnSDDHk04zwaPkTC8HJ5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A62cD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09B9C37B" wp14:editId="368D03C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6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62990" id="Łącznik prosty 35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CnZbC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4744DF">
      <w:rPr>
        <w:i/>
        <w:iCs/>
        <w:sz w:val="19"/>
        <w:szCs w:val="19"/>
      </w:rPr>
      <w:t xml:space="preserve">Formularz konsultacyjny projektu </w:t>
    </w:r>
    <w:r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AD79933" wp14:editId="1C1D2F8B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EEE14" id="Łącznik prosty 1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2DE4fA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Pr="007465D8">
      <w:rPr>
        <w:i/>
        <w:iCs/>
        <w:noProof/>
        <w:sz w:val="19"/>
        <w:szCs w:val="19"/>
        <w:lang w:eastAsia="pl-PL"/>
      </w:rPr>
      <w:t xml:space="preserve">Gminy </w:t>
    </w:r>
    <w:r w:rsidR="005E71BE" w:rsidRPr="005E71BE">
      <w:rPr>
        <w:i/>
        <w:iCs/>
        <w:noProof/>
        <w:sz w:val="19"/>
        <w:szCs w:val="19"/>
        <w:lang w:eastAsia="pl-PL"/>
      </w:rPr>
      <w:t>Świnice Warckie na lata 2026-2036</w:t>
    </w:r>
  </w:p>
  <w:p w14:paraId="4DF06569" w14:textId="03D8EF73" w:rsidR="00CA7E38" w:rsidRPr="003B0446" w:rsidRDefault="00CA7E38" w:rsidP="003B0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CE95" w14:textId="56BD32CA" w:rsidR="00B74C5B" w:rsidRDefault="00720D22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7465D8" w:rsidRPr="007465D8">
      <w:rPr>
        <w:i/>
        <w:iCs/>
        <w:noProof/>
        <w:sz w:val="19"/>
        <w:szCs w:val="19"/>
        <w:lang w:eastAsia="pl-PL"/>
      </w:rPr>
      <w:t xml:space="preserve">Gminy </w:t>
    </w:r>
    <w:r w:rsidR="005E71BE" w:rsidRPr="005E71BE">
      <w:rPr>
        <w:i/>
        <w:iCs/>
        <w:noProof/>
        <w:sz w:val="19"/>
        <w:szCs w:val="19"/>
        <w:lang w:eastAsia="pl-PL"/>
      </w:rPr>
      <w:t>Świnice Warckie na lata 2026-2036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68AE" w14:textId="77777777" w:rsidR="0078190C" w:rsidRDefault="0078190C">
      <w:pPr>
        <w:spacing w:line="240" w:lineRule="auto"/>
      </w:pPr>
      <w:r>
        <w:separator/>
      </w:r>
    </w:p>
  </w:footnote>
  <w:footnote w:type="continuationSeparator" w:id="0">
    <w:p w14:paraId="5B225EF1" w14:textId="77777777" w:rsidR="0078190C" w:rsidRDefault="00781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C5776C"/>
    <w:multiLevelType w:val="multilevel"/>
    <w:tmpl w:val="D5D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32D9F"/>
    <w:multiLevelType w:val="multilevel"/>
    <w:tmpl w:val="7B48F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C905E1"/>
    <w:multiLevelType w:val="hybridMultilevel"/>
    <w:tmpl w:val="04B618A8"/>
    <w:lvl w:ilvl="0" w:tplc="61101E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2365">
    <w:abstractNumId w:val="0"/>
  </w:num>
  <w:num w:numId="2" w16cid:durableId="1198349987">
    <w:abstractNumId w:val="1"/>
  </w:num>
  <w:num w:numId="3" w16cid:durableId="624505266">
    <w:abstractNumId w:val="3"/>
  </w:num>
  <w:num w:numId="4" w16cid:durableId="278026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95025">
    <w:abstractNumId w:val="8"/>
  </w:num>
  <w:num w:numId="6" w16cid:durableId="1715033782">
    <w:abstractNumId w:val="9"/>
  </w:num>
  <w:num w:numId="7" w16cid:durableId="1874003854">
    <w:abstractNumId w:val="5"/>
  </w:num>
  <w:num w:numId="8" w16cid:durableId="291516850">
    <w:abstractNumId w:val="4"/>
  </w:num>
  <w:num w:numId="9" w16cid:durableId="961813893">
    <w:abstractNumId w:val="6"/>
  </w:num>
  <w:num w:numId="10" w16cid:durableId="852308317">
    <w:abstractNumId w:val="7"/>
  </w:num>
  <w:num w:numId="11" w16cid:durableId="2120103574">
    <w:abstractNumId w:val="2"/>
  </w:num>
  <w:num w:numId="12" w16cid:durableId="2069069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31EC"/>
    <w:rsid w:val="00077B2A"/>
    <w:rsid w:val="001244F5"/>
    <w:rsid w:val="001552C3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92B4E"/>
    <w:rsid w:val="003B0446"/>
    <w:rsid w:val="003C0F12"/>
    <w:rsid w:val="003E1FA1"/>
    <w:rsid w:val="004121AC"/>
    <w:rsid w:val="00415C06"/>
    <w:rsid w:val="00437E25"/>
    <w:rsid w:val="004744DF"/>
    <w:rsid w:val="004945FF"/>
    <w:rsid w:val="004950BE"/>
    <w:rsid w:val="00523F9B"/>
    <w:rsid w:val="005309C5"/>
    <w:rsid w:val="00570B0F"/>
    <w:rsid w:val="00571604"/>
    <w:rsid w:val="005A5C85"/>
    <w:rsid w:val="005B224C"/>
    <w:rsid w:val="005C6530"/>
    <w:rsid w:val="005E71BE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6C5791"/>
    <w:rsid w:val="0071280B"/>
    <w:rsid w:val="00720D22"/>
    <w:rsid w:val="00722D09"/>
    <w:rsid w:val="007465D8"/>
    <w:rsid w:val="00764A3F"/>
    <w:rsid w:val="00770922"/>
    <w:rsid w:val="0078190C"/>
    <w:rsid w:val="00784ECD"/>
    <w:rsid w:val="007A3797"/>
    <w:rsid w:val="007E643A"/>
    <w:rsid w:val="008138A3"/>
    <w:rsid w:val="00821F16"/>
    <w:rsid w:val="00835B22"/>
    <w:rsid w:val="00883B5C"/>
    <w:rsid w:val="00887B22"/>
    <w:rsid w:val="008D3475"/>
    <w:rsid w:val="008F0497"/>
    <w:rsid w:val="00963971"/>
    <w:rsid w:val="009D2B5B"/>
    <w:rsid w:val="00A3052A"/>
    <w:rsid w:val="00A54A55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A7C2B"/>
    <w:rsid w:val="00BB5033"/>
    <w:rsid w:val="00BE5AA2"/>
    <w:rsid w:val="00C1012A"/>
    <w:rsid w:val="00C55B3B"/>
    <w:rsid w:val="00CA402B"/>
    <w:rsid w:val="00CA5BDC"/>
    <w:rsid w:val="00CA7E38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72AC5"/>
    <w:rsid w:val="00E930B1"/>
    <w:rsid w:val="00EA73EA"/>
    <w:rsid w:val="00EC0239"/>
    <w:rsid w:val="00EF439A"/>
    <w:rsid w:val="00EF7710"/>
    <w:rsid w:val="00F37389"/>
    <w:rsid w:val="00F51889"/>
    <w:rsid w:val="00F531C3"/>
    <w:rsid w:val="00F55798"/>
    <w:rsid w:val="00F721B5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16R06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OJ%3AL%3A2016%3A119%3AT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593F-80C9-441A-A477-00671782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11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KarolKrawczyk</cp:lastModifiedBy>
  <cp:revision>4</cp:revision>
  <cp:lastPrinted>2022-03-08T12:37:00Z</cp:lastPrinted>
  <dcterms:created xsi:type="dcterms:W3CDTF">2025-11-06T07:15:00Z</dcterms:created>
  <dcterms:modified xsi:type="dcterms:W3CDTF">2025-11-06T11:48:00Z</dcterms:modified>
</cp:coreProperties>
</file>